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8DC6" w14:textId="5C94774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A052A">
        <w:rPr>
          <w:rFonts w:ascii="Arial" w:hAnsi="Arial" w:cs="Arial"/>
          <w:noProof/>
          <w:sz w:val="24"/>
          <w:szCs w:val="24"/>
        </w:rPr>
        <w:t xml:space="preserve">FR1 </w:t>
      </w:r>
      <w:r w:rsidR="007A052A" w:rsidRPr="00C50285">
        <w:rPr>
          <w:rFonts w:ascii="Arial" w:hAnsi="Arial" w:cs="Arial"/>
          <w:noProof/>
          <w:sz w:val="24"/>
          <w:szCs w:val="24"/>
        </w:rPr>
        <w:t xml:space="preserve">NR-U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p>
    <w:p w14:paraId="6BAABFD1" w14:textId="0512109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A052A">
        <w:rPr>
          <w:rFonts w:ascii="Arial" w:hAnsi="Arial" w:cs="Arial"/>
          <w:bCs/>
          <w:sz w:val="24"/>
          <w:szCs w:val="24"/>
        </w:rPr>
        <w:t>Qualcomm</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B480CD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7A052A" w:rsidRPr="007A052A">
        <w:rPr>
          <w:rFonts w:ascii="Arial" w:hAnsi="Arial" w:cs="Arial"/>
        </w:rPr>
        <w:t xml:space="preserve">FR1 NR-U </w:t>
      </w:r>
      <w:r w:rsidR="00C03BEB">
        <w:rPr>
          <w:rFonts w:ascii="Arial" w:hAnsi="Arial" w:cs="Arial"/>
        </w:rPr>
        <w:t>SS-RSRP absolute measurement accuracy tests</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191326EE" w:rsidR="0026555B" w:rsidRPr="000704EE" w:rsidRDefault="00291ACF" w:rsidP="000704EE">
      <w:pPr>
        <w:keepNext/>
        <w:keepLines/>
        <w:numPr>
          <w:ilvl w:val="0"/>
          <w:numId w:val="32"/>
        </w:numPr>
        <w:spacing w:after="120"/>
        <w:rPr>
          <w:rFonts w:ascii="Arial" w:hAnsi="Arial" w:cs="Arial"/>
        </w:rPr>
      </w:pPr>
      <w:r w:rsidRPr="00291ACF">
        <w:rPr>
          <w:rFonts w:ascii="Arial" w:hAnsi="Arial"/>
        </w:rPr>
        <w:t>10.5.1.1</w:t>
      </w:r>
      <w:r w:rsidR="00E07826" w:rsidRPr="006C1D71">
        <w:rPr>
          <w:rFonts w:ascii="Arial" w:hAnsi="Arial"/>
        </w:rPr>
        <w:t xml:space="preserve">, </w:t>
      </w:r>
      <w:r w:rsidRPr="00291ACF">
        <w:rPr>
          <w:rFonts w:ascii="Arial" w:hAnsi="Arial"/>
        </w:rPr>
        <w:t>EN-DC FR1 Intra-frequency measurement accuracy on a CCA serving cell</w:t>
      </w:r>
    </w:p>
    <w:p w14:paraId="3DFE1B84" w14:textId="3BB92DFE" w:rsidR="000704EE" w:rsidRPr="003F62E4" w:rsidRDefault="007C69BD" w:rsidP="000704EE">
      <w:pPr>
        <w:keepNext/>
        <w:keepLines/>
        <w:numPr>
          <w:ilvl w:val="0"/>
          <w:numId w:val="32"/>
        </w:numPr>
        <w:spacing w:after="120"/>
        <w:rPr>
          <w:rFonts w:ascii="Arial" w:hAnsi="Arial" w:cs="Arial"/>
        </w:rPr>
      </w:pPr>
      <w:r w:rsidRPr="007C69BD">
        <w:rPr>
          <w:rFonts w:ascii="Arial" w:hAnsi="Arial"/>
        </w:rPr>
        <w:t>11.6.1.1</w:t>
      </w:r>
      <w:r w:rsidR="000704EE">
        <w:rPr>
          <w:rFonts w:ascii="Arial" w:hAnsi="Arial"/>
        </w:rPr>
        <w:t xml:space="preserve">, </w:t>
      </w:r>
      <w:r w:rsidRPr="007C69BD">
        <w:rPr>
          <w:rFonts w:ascii="Arial" w:hAnsi="Arial"/>
        </w:rPr>
        <w:t>NR SA FR1 intra-frequency SS-RSRP measurement accuracy on a carrier frequency with CCA</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43A660F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825FB8">
        <w:rPr>
          <w:rFonts w:ascii="Arial" w:eastAsia="SimSun" w:hAnsi="Arial" w:cs="Arial"/>
          <w:lang w:eastAsia="zh-CN"/>
        </w:rPr>
        <w:t>6.19</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109C191" w14:textId="77777777" w:rsidR="00A0798F" w:rsidRPr="00A0798F" w:rsidRDefault="00A0798F" w:rsidP="00A0798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A0798F">
        <w:rPr>
          <w:rFonts w:ascii="Arial" w:eastAsia="Times New Roman" w:hAnsi="Arial"/>
          <w:snapToGrid w:val="0"/>
          <w:sz w:val="24"/>
          <w:highlight w:val="lightGray"/>
          <w:lang w:eastAsia="en-GB"/>
        </w:rPr>
        <w:t>A.11.6.1.1</w:t>
      </w:r>
      <w:r w:rsidRPr="00A0798F">
        <w:rPr>
          <w:rFonts w:ascii="Arial" w:eastAsia="Times New Roman" w:hAnsi="Arial"/>
          <w:snapToGrid w:val="0"/>
          <w:sz w:val="24"/>
          <w:highlight w:val="lightGray"/>
          <w:lang w:eastAsia="en-GB"/>
        </w:rPr>
        <w:tab/>
        <w:t>Intra-frequency measurement accuracy on a carrier frequency with CCA</w:t>
      </w:r>
    </w:p>
    <w:p w14:paraId="4E53BEA0"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A.11.6.1.1.1</w:t>
      </w:r>
      <w:r w:rsidRPr="00A0798F">
        <w:rPr>
          <w:rFonts w:ascii="Arial" w:eastAsia="Times New Roman" w:hAnsi="Arial"/>
          <w:sz w:val="22"/>
          <w:highlight w:val="lightGray"/>
          <w:lang w:eastAsia="en-GB"/>
        </w:rPr>
        <w:tab/>
        <w:t>Test Purpose and Environment</w:t>
      </w:r>
    </w:p>
    <w:p w14:paraId="7DC4EFFD"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The purpose of this test is to verify that the SS-RSRP measurement accuracy on the carrier frequency with CCA is within the specified limits. This test will verify the requirements in clauses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.1 </w:t>
      </w:r>
      <w:r w:rsidRPr="00A0798F">
        <w:rPr>
          <w:rFonts w:eastAsia="Times New Roman"/>
          <w:highlight w:val="lightGray"/>
          <w:lang w:eastAsia="en-GB"/>
        </w:rPr>
        <w:t xml:space="preserve">and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.2 </w:t>
      </w:r>
      <w:r w:rsidRPr="00A0798F">
        <w:rPr>
          <w:rFonts w:eastAsia="Times New Roman"/>
          <w:highlight w:val="lightGray"/>
          <w:lang w:eastAsia="en-GB"/>
        </w:rPr>
        <w:t>for intra-frequency measurements under CCA.</w:t>
      </w:r>
    </w:p>
    <w:p w14:paraId="0737C462"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A.11.6.1.1.2</w:t>
      </w:r>
      <w:r w:rsidRPr="00A0798F">
        <w:rPr>
          <w:rFonts w:ascii="Arial" w:eastAsia="Times New Roman" w:hAnsi="Arial"/>
          <w:sz w:val="22"/>
          <w:highlight w:val="lightGray"/>
          <w:lang w:eastAsia="en-GB"/>
        </w:rPr>
        <w:tab/>
        <w:t>Test parameters</w:t>
      </w:r>
    </w:p>
    <w:p w14:paraId="0175A6AB"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In this set of test cases all cells are on the same carrier frequency </w:t>
      </w:r>
      <w:r w:rsidRPr="00A0798F">
        <w:rPr>
          <w:rFonts w:eastAsia="Times New Roman" w:cs="v4.2.0"/>
          <w:highlight w:val="lightGray"/>
          <w:lang w:eastAsia="en-GB"/>
        </w:rPr>
        <w:t xml:space="preserve">with CCA </w:t>
      </w:r>
      <w:r w:rsidRPr="00A0798F">
        <w:rPr>
          <w:rFonts w:eastAsia="Times New Roman"/>
          <w:highlight w:val="lightGray"/>
          <w:lang w:eastAsia="en-GB"/>
        </w:rPr>
        <w:t>and transmit SSBs in DBT windows according to DL CCA model. Supported test configurations are shown in table A.11.6.1.1.2-1. Both absolute and relative accuracy of SS-RSRP intra-frequency measurements are tested by using the parameters in A.11.6.1.1.2-2. In all test cases, Cell 1 is the PCell, and Cell 2 is the target cell.</w:t>
      </w:r>
    </w:p>
    <w:p w14:paraId="1987910A"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0798F" w:rsidRPr="00A0798F" w14:paraId="5205EAED"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00D3F8D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5EFE04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Description</w:t>
            </w:r>
          </w:p>
        </w:tc>
      </w:tr>
      <w:tr w:rsidR="00A0798F" w:rsidRPr="00A0798F" w14:paraId="159ADF6A"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481268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54A7C9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NR 30kHz SSB SCS, 40 MHz bandwidth, TDD duplex mode</w:t>
            </w:r>
          </w:p>
        </w:tc>
      </w:tr>
    </w:tbl>
    <w:p w14:paraId="71799336"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6011772D"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A0798F" w:rsidRPr="00A0798F" w14:paraId="2C1527F2"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1915DD3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76D4D8C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5E8D3A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B19D6C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951A43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3</w:t>
            </w:r>
          </w:p>
        </w:tc>
      </w:tr>
      <w:tr w:rsidR="00A0798F" w:rsidRPr="00A0798F" w14:paraId="7B66A662" w14:textId="77777777" w:rsidTr="00422958">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42AA4C93"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1A487F31" w14:textId="77777777" w:rsidR="00A0798F" w:rsidRPr="00A0798F" w:rsidRDefault="00A0798F" w:rsidP="00A0798F">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A4441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9E69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4A431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FC5F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F83B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FE07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r>
      <w:tr w:rsidR="00A0798F" w:rsidRPr="00A0798F" w14:paraId="28ABAE5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09F7A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56EE4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A34DE7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802" w:type="dxa"/>
            <w:tcBorders>
              <w:top w:val="single" w:sz="4" w:space="0" w:color="auto"/>
              <w:left w:val="single" w:sz="4" w:space="0" w:color="auto"/>
              <w:bottom w:val="single" w:sz="4" w:space="0" w:color="auto"/>
              <w:right w:val="single" w:sz="4" w:space="0" w:color="auto"/>
            </w:tcBorders>
            <w:hideMark/>
          </w:tcPr>
          <w:p w14:paraId="3946D9E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49" w:type="dxa"/>
            <w:tcBorders>
              <w:top w:val="single" w:sz="4" w:space="0" w:color="auto"/>
              <w:left w:val="single" w:sz="4" w:space="0" w:color="auto"/>
              <w:bottom w:val="single" w:sz="4" w:space="0" w:color="auto"/>
              <w:right w:val="single" w:sz="4" w:space="0" w:color="auto"/>
            </w:tcBorders>
            <w:hideMark/>
          </w:tcPr>
          <w:p w14:paraId="6E21B9D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49" w:type="dxa"/>
            <w:tcBorders>
              <w:top w:val="single" w:sz="4" w:space="0" w:color="auto"/>
              <w:left w:val="single" w:sz="4" w:space="0" w:color="auto"/>
              <w:bottom w:val="single" w:sz="4" w:space="0" w:color="auto"/>
              <w:right w:val="single" w:sz="4" w:space="0" w:color="auto"/>
            </w:tcBorders>
            <w:hideMark/>
          </w:tcPr>
          <w:p w14:paraId="1EE29D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79" w:type="dxa"/>
            <w:tcBorders>
              <w:top w:val="single" w:sz="4" w:space="0" w:color="auto"/>
              <w:left w:val="single" w:sz="4" w:space="0" w:color="auto"/>
              <w:bottom w:val="single" w:sz="4" w:space="0" w:color="auto"/>
              <w:right w:val="single" w:sz="4" w:space="0" w:color="auto"/>
            </w:tcBorders>
            <w:hideMark/>
          </w:tcPr>
          <w:p w14:paraId="76CAE7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95" w:type="dxa"/>
            <w:tcBorders>
              <w:top w:val="single" w:sz="4" w:space="0" w:color="auto"/>
              <w:left w:val="single" w:sz="4" w:space="0" w:color="auto"/>
              <w:bottom w:val="single" w:sz="4" w:space="0" w:color="auto"/>
              <w:right w:val="single" w:sz="4" w:space="0" w:color="auto"/>
            </w:tcBorders>
            <w:hideMark/>
          </w:tcPr>
          <w:p w14:paraId="6126CDA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r>
      <w:tr w:rsidR="00A0798F" w:rsidRPr="00A0798F" w14:paraId="28C9052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4D494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79010F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38C2FC0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2B4B31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7EA55C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r>
      <w:tr w:rsidR="00A0798F" w:rsidRPr="00A0798F" w14:paraId="6BAB7FBC"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2D7D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D5764C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4CC3553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A89D6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TDDConf.1.1 CCA</w:t>
            </w:r>
          </w:p>
        </w:tc>
      </w:tr>
      <w:tr w:rsidR="00A0798F" w:rsidRPr="00A0798F" w14:paraId="4147F70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D50514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BW</w:t>
            </w:r>
            <w:r w:rsidRPr="00A0798F">
              <w:rPr>
                <w:rFonts w:ascii="Arial" w:eastAsia="Times New Roman" w:hAnsi="Arial" w:cs="Arial"/>
                <w:sz w:val="18"/>
                <w:highlight w:val="lightGray"/>
                <w:vertAlign w:val="subscript"/>
                <w:lang w:eastAsia="en-GB"/>
              </w:rPr>
              <w:t>channel</w:t>
            </w:r>
          </w:p>
        </w:tc>
        <w:tc>
          <w:tcPr>
            <w:tcW w:w="1715" w:type="dxa"/>
            <w:tcBorders>
              <w:top w:val="single" w:sz="4" w:space="0" w:color="auto"/>
              <w:left w:val="single" w:sz="4" w:space="0" w:color="auto"/>
              <w:bottom w:val="single" w:sz="4" w:space="0" w:color="auto"/>
              <w:right w:val="single" w:sz="4" w:space="0" w:color="auto"/>
            </w:tcBorders>
            <w:hideMark/>
          </w:tcPr>
          <w:p w14:paraId="7D4BB02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hideMark/>
          </w:tcPr>
          <w:p w14:paraId="5BB1459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3AC8B80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40: N</w:t>
            </w:r>
            <w:r w:rsidRPr="00A0798F">
              <w:rPr>
                <w:rFonts w:ascii="Arial" w:eastAsia="Times New Roman" w:hAnsi="Arial"/>
                <w:sz w:val="18"/>
                <w:szCs w:val="18"/>
                <w:highlight w:val="lightGray"/>
                <w:vertAlign w:val="subscript"/>
                <w:lang w:eastAsia="en-GB"/>
              </w:rPr>
              <w:t>RB,c</w:t>
            </w:r>
            <w:r w:rsidRPr="00A0798F">
              <w:rPr>
                <w:rFonts w:ascii="Arial" w:eastAsia="Times New Roman" w:hAnsi="Arial"/>
                <w:sz w:val="18"/>
                <w:szCs w:val="18"/>
                <w:highlight w:val="lightGray"/>
                <w:lang w:eastAsia="en-GB"/>
              </w:rPr>
              <w:t xml:space="preserve"> = 106</w:t>
            </w:r>
          </w:p>
        </w:tc>
      </w:tr>
      <w:tr w:rsidR="00A0798F" w:rsidRPr="00A0798F" w14:paraId="74E843A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0DB7F6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BWP BW</w:t>
            </w:r>
          </w:p>
        </w:tc>
        <w:tc>
          <w:tcPr>
            <w:tcW w:w="1715" w:type="dxa"/>
            <w:tcBorders>
              <w:top w:val="single" w:sz="4" w:space="0" w:color="auto"/>
              <w:left w:val="single" w:sz="4" w:space="0" w:color="auto"/>
              <w:bottom w:val="single" w:sz="4" w:space="0" w:color="auto"/>
              <w:right w:val="single" w:sz="4" w:space="0" w:color="auto"/>
            </w:tcBorders>
            <w:hideMark/>
          </w:tcPr>
          <w:p w14:paraId="7FB3B2C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BDDD7F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8B28D6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40: N</w:t>
            </w:r>
            <w:r w:rsidRPr="00A0798F">
              <w:rPr>
                <w:rFonts w:ascii="Arial" w:eastAsia="Times New Roman" w:hAnsi="Arial"/>
                <w:sz w:val="18"/>
                <w:szCs w:val="18"/>
                <w:highlight w:val="lightGray"/>
                <w:vertAlign w:val="subscript"/>
                <w:lang w:eastAsia="en-GB"/>
              </w:rPr>
              <w:t>RB,c</w:t>
            </w:r>
            <w:r w:rsidRPr="00A0798F">
              <w:rPr>
                <w:rFonts w:ascii="Arial" w:eastAsia="Times New Roman" w:hAnsi="Arial"/>
                <w:sz w:val="18"/>
                <w:szCs w:val="18"/>
                <w:highlight w:val="lightGray"/>
                <w:lang w:eastAsia="en-GB"/>
              </w:rPr>
              <w:t xml:space="preserve"> = 106</w:t>
            </w:r>
          </w:p>
        </w:tc>
      </w:tr>
      <w:tr w:rsidR="00A0798F" w:rsidRPr="00A0798F" w14:paraId="11DFF9DA"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D7801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DL CCA model</w:t>
            </w:r>
          </w:p>
        </w:tc>
        <w:tc>
          <w:tcPr>
            <w:tcW w:w="1134" w:type="dxa"/>
            <w:tcBorders>
              <w:top w:val="single" w:sz="4" w:space="0" w:color="auto"/>
              <w:left w:val="single" w:sz="4" w:space="0" w:color="auto"/>
              <w:bottom w:val="nil"/>
              <w:right w:val="single" w:sz="4" w:space="0" w:color="auto"/>
            </w:tcBorders>
          </w:tcPr>
          <w:p w14:paraId="4FEC2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143D2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A.3.26.2.1</w:t>
            </w:r>
          </w:p>
        </w:tc>
      </w:tr>
      <w:tr w:rsidR="00A0798F" w:rsidRPr="00A0798F" w14:paraId="2C2AF449"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5880E1D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UL CCA model</w:t>
            </w:r>
          </w:p>
        </w:tc>
        <w:tc>
          <w:tcPr>
            <w:tcW w:w="1134" w:type="dxa"/>
            <w:tcBorders>
              <w:top w:val="single" w:sz="4" w:space="0" w:color="auto"/>
              <w:left w:val="single" w:sz="4" w:space="0" w:color="auto"/>
              <w:bottom w:val="nil"/>
              <w:right w:val="single" w:sz="4" w:space="0" w:color="auto"/>
            </w:tcBorders>
          </w:tcPr>
          <w:p w14:paraId="636486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290E8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A.3.26.2.2</w:t>
            </w:r>
          </w:p>
        </w:tc>
      </w:tr>
      <w:tr w:rsidR="00A0798F" w:rsidRPr="00A0798F" w14:paraId="015DC5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6EA52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 xml:space="preserve">CCA_DL </w:t>
            </w:r>
            <w:r w:rsidRPr="00A0798F">
              <w:rPr>
                <w:rFonts w:ascii="Arial" w:eastAsia="Times New Roman" w:hAnsi="Arial" w:cs="Arial"/>
                <w:sz w:val="18"/>
                <w:szCs w:val="18"/>
                <w:highlight w:val="lightGray"/>
                <w:lang w:eastAsia="ja-JP"/>
              </w:rPr>
              <w:t xml:space="preserve">for dynamic channel access </w:t>
            </w:r>
            <w:r w:rsidRPr="00A0798F">
              <w:rPr>
                <w:rFonts w:ascii="Arial" w:eastAsia="Times New Roman" w:hAnsi="Arial" w:cs="Arial"/>
                <w:sz w:val="18"/>
                <w:szCs w:val="18"/>
                <w:highlight w:val="lightGray"/>
                <w:vertAlign w:val="superscript"/>
                <w:lang w:eastAsia="ja-JP"/>
              </w:rPr>
              <w:t>Note 7,9</w:t>
            </w:r>
          </w:p>
        </w:tc>
        <w:tc>
          <w:tcPr>
            <w:tcW w:w="1134" w:type="dxa"/>
            <w:tcBorders>
              <w:top w:val="single" w:sz="4" w:space="0" w:color="auto"/>
              <w:left w:val="single" w:sz="4" w:space="0" w:color="auto"/>
              <w:bottom w:val="nil"/>
              <w:right w:val="single" w:sz="4" w:space="0" w:color="auto"/>
            </w:tcBorders>
          </w:tcPr>
          <w:p w14:paraId="6679A08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31151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CCA_DL_1</w:t>
            </w:r>
            <w:r w:rsidRPr="00A0798F">
              <w:rPr>
                <w:rFonts w:ascii="Arial" w:eastAsia="Times New Roman" w:hAnsi="Arial" w:cs="Arial"/>
                <w:sz w:val="18"/>
                <w:szCs w:val="18"/>
                <w:highlight w:val="lightGray"/>
                <w:lang w:eastAsia="ja-JP"/>
              </w:rPr>
              <w:t>=0.75</w:t>
            </w:r>
          </w:p>
          <w:p w14:paraId="2A6648F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CCA_DL_2</w:t>
            </w:r>
            <w:r w:rsidRPr="00A0798F">
              <w:rPr>
                <w:rFonts w:ascii="Arial" w:eastAsia="Times New Roman" w:hAnsi="Arial" w:cs="Arial"/>
                <w:sz w:val="18"/>
                <w:szCs w:val="18"/>
                <w:highlight w:val="lightGray"/>
                <w:lang w:eastAsia="ja-JP"/>
              </w:rPr>
              <w:t>=0.75</w:t>
            </w:r>
          </w:p>
          <w:p w14:paraId="310AAB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p>
        </w:tc>
      </w:tr>
      <w:tr w:rsidR="00A0798F" w:rsidRPr="00A0798F" w14:paraId="58AFC348"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tcPr>
          <w:p w14:paraId="056F16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 xml:space="preserve"> for semi-static channel access </w:t>
            </w:r>
            <w:r w:rsidRPr="00A0798F">
              <w:rPr>
                <w:rFonts w:ascii="Arial" w:eastAsia="Times New Roman" w:hAnsi="Arial" w:cs="Arial"/>
                <w:sz w:val="18"/>
                <w:szCs w:val="18"/>
                <w:highlight w:val="lightGray"/>
                <w:vertAlign w:val="superscript"/>
                <w:lang w:eastAsia="ja-JP"/>
              </w:rPr>
              <w:t>Note 8,9</w:t>
            </w:r>
          </w:p>
        </w:tc>
        <w:tc>
          <w:tcPr>
            <w:tcW w:w="1134" w:type="dxa"/>
            <w:tcBorders>
              <w:top w:val="single" w:sz="4" w:space="0" w:color="auto"/>
              <w:left w:val="single" w:sz="4" w:space="0" w:color="auto"/>
              <w:bottom w:val="nil"/>
              <w:right w:val="single" w:sz="4" w:space="0" w:color="auto"/>
            </w:tcBorders>
          </w:tcPr>
          <w:p w14:paraId="11C0B82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tcPr>
          <w:p w14:paraId="296667F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=0.9375</w:t>
            </w:r>
          </w:p>
        </w:tc>
      </w:tr>
      <w:tr w:rsidR="00A0798F" w:rsidRPr="00A0798F" w14:paraId="612E30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9E38E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P</w:t>
            </w:r>
            <w:r w:rsidRPr="00A0798F">
              <w:rPr>
                <w:rFonts w:ascii="Arial" w:eastAsia="Times New Roman" w:hAnsi="Arial"/>
                <w:noProof/>
                <w:sz w:val="18"/>
                <w:highlight w:val="lightGray"/>
                <w:vertAlign w:val="subscript"/>
                <w:lang w:val="it-IT" w:eastAsia="en-GB"/>
              </w:rPr>
              <w:t>CCA_UL</w:t>
            </w:r>
          </w:p>
        </w:tc>
        <w:tc>
          <w:tcPr>
            <w:tcW w:w="1134" w:type="dxa"/>
            <w:tcBorders>
              <w:top w:val="single" w:sz="4" w:space="0" w:color="auto"/>
              <w:left w:val="single" w:sz="4" w:space="0" w:color="auto"/>
              <w:bottom w:val="nil"/>
              <w:right w:val="single" w:sz="4" w:space="0" w:color="auto"/>
            </w:tcBorders>
          </w:tcPr>
          <w:p w14:paraId="59EEF7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FA9690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1</w:t>
            </w:r>
          </w:p>
        </w:tc>
      </w:tr>
      <w:tr w:rsidR="00A0798F" w:rsidRPr="00A0798F" w14:paraId="1157A2D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081A0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5DB9C3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503E4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DLBWP.0.1</w:t>
            </w:r>
          </w:p>
        </w:tc>
      </w:tr>
      <w:tr w:rsidR="00A0798F" w:rsidRPr="00A0798F" w14:paraId="1553959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100D0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4D041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473460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DLBWP.1.1</w:t>
            </w:r>
          </w:p>
        </w:tc>
      </w:tr>
      <w:tr w:rsidR="00A0798F" w:rsidRPr="00A0798F" w14:paraId="1535379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9EFAD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80A69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26E86C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ULBWP.0.1</w:t>
            </w:r>
          </w:p>
        </w:tc>
      </w:tr>
      <w:tr w:rsidR="00A0798F" w:rsidRPr="00A0798F" w14:paraId="045B5DC2"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A277C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4DA7BB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CC8F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ULBWP.1.1</w:t>
            </w:r>
          </w:p>
        </w:tc>
      </w:tr>
      <w:tr w:rsidR="00A0798F" w:rsidRPr="00A0798F" w14:paraId="3CDA310E" w14:textId="77777777" w:rsidTr="00422958">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4028915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6F5CF4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5C102A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34CAC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89" w:type="dxa"/>
            <w:tcBorders>
              <w:top w:val="single" w:sz="4" w:space="0" w:color="auto"/>
              <w:left w:val="single" w:sz="4" w:space="0" w:color="auto"/>
              <w:bottom w:val="single" w:sz="4" w:space="0" w:color="auto"/>
              <w:right w:val="single" w:sz="4" w:space="0" w:color="auto"/>
            </w:tcBorders>
            <w:hideMark/>
          </w:tcPr>
          <w:p w14:paraId="5F92FB9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764" w:type="dxa"/>
            <w:tcBorders>
              <w:top w:val="single" w:sz="4" w:space="0" w:color="auto"/>
              <w:left w:val="single" w:sz="4" w:space="0" w:color="auto"/>
              <w:bottom w:val="single" w:sz="4" w:space="0" w:color="auto"/>
              <w:right w:val="single" w:sz="4" w:space="0" w:color="auto"/>
            </w:tcBorders>
            <w:hideMark/>
          </w:tcPr>
          <w:p w14:paraId="24CA43C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01" w:type="dxa"/>
            <w:tcBorders>
              <w:top w:val="single" w:sz="4" w:space="0" w:color="auto"/>
              <w:left w:val="single" w:sz="4" w:space="0" w:color="auto"/>
              <w:bottom w:val="single" w:sz="4" w:space="0" w:color="auto"/>
              <w:right w:val="single" w:sz="4" w:space="0" w:color="auto"/>
            </w:tcBorders>
            <w:hideMark/>
          </w:tcPr>
          <w:p w14:paraId="7E97933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826" w:type="dxa"/>
            <w:tcBorders>
              <w:top w:val="single" w:sz="4" w:space="0" w:color="auto"/>
              <w:left w:val="single" w:sz="4" w:space="0" w:color="auto"/>
              <w:bottom w:val="single" w:sz="4" w:space="0" w:color="auto"/>
              <w:right w:val="single" w:sz="4" w:space="0" w:color="auto"/>
            </w:tcBorders>
            <w:hideMark/>
          </w:tcPr>
          <w:p w14:paraId="17F7A8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71" w:type="dxa"/>
            <w:tcBorders>
              <w:top w:val="single" w:sz="4" w:space="0" w:color="auto"/>
              <w:left w:val="single" w:sz="4" w:space="0" w:color="auto"/>
              <w:bottom w:val="single" w:sz="4" w:space="0" w:color="auto"/>
              <w:right w:val="single" w:sz="4" w:space="0" w:color="auto"/>
            </w:tcBorders>
            <w:hideMark/>
          </w:tcPr>
          <w:p w14:paraId="1301886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r>
      <w:tr w:rsidR="00A0798F" w:rsidRPr="00A0798F" w14:paraId="7871233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98BF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407B8C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074836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 Applicable</w:t>
            </w:r>
          </w:p>
        </w:tc>
      </w:tr>
      <w:tr w:rsidR="00A0798F" w:rsidRPr="00A0798F" w14:paraId="470CA24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7615A30"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CCDAF7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59D236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07878B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9" w:type="dxa"/>
            <w:tcBorders>
              <w:top w:val="single" w:sz="4" w:space="0" w:color="auto"/>
              <w:left w:val="single" w:sz="4" w:space="0" w:color="auto"/>
              <w:bottom w:val="nil"/>
              <w:right w:val="single" w:sz="4" w:space="0" w:color="auto"/>
            </w:tcBorders>
            <w:hideMark/>
          </w:tcPr>
          <w:p w14:paraId="58BCC0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5C389AC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49" w:type="dxa"/>
            <w:tcBorders>
              <w:top w:val="single" w:sz="4" w:space="0" w:color="auto"/>
              <w:left w:val="single" w:sz="4" w:space="0" w:color="auto"/>
              <w:bottom w:val="nil"/>
              <w:right w:val="single" w:sz="4" w:space="0" w:color="auto"/>
            </w:tcBorders>
            <w:hideMark/>
          </w:tcPr>
          <w:p w14:paraId="02963C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8AD1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1" w:type="dxa"/>
            <w:tcBorders>
              <w:top w:val="single" w:sz="4" w:space="0" w:color="auto"/>
              <w:left w:val="single" w:sz="4" w:space="0" w:color="auto"/>
              <w:bottom w:val="nil"/>
              <w:right w:val="single" w:sz="4" w:space="0" w:color="auto"/>
            </w:tcBorders>
            <w:hideMark/>
          </w:tcPr>
          <w:p w14:paraId="037553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68FD391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ABA692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C61554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6D10BF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368ED1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1FFFC44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32187FD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70ED9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6585934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506FB8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3398B8F1"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83CA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C07CAB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11F91A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C7ADE5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30B1A0A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296C0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30D0D5F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6AE4E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780003A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4005E50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4FBD3E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SSB configuration for semi-static channel access</w:t>
            </w:r>
          </w:p>
        </w:tc>
        <w:tc>
          <w:tcPr>
            <w:tcW w:w="1715" w:type="dxa"/>
            <w:tcBorders>
              <w:top w:val="single" w:sz="4" w:space="0" w:color="auto"/>
              <w:left w:val="single" w:sz="4" w:space="0" w:color="auto"/>
              <w:bottom w:val="single" w:sz="4" w:space="0" w:color="auto"/>
              <w:right w:val="single" w:sz="4" w:space="0" w:color="auto"/>
            </w:tcBorders>
            <w:hideMark/>
          </w:tcPr>
          <w:p w14:paraId="4BFC793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FC407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E6D34B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9" w:type="dxa"/>
            <w:tcBorders>
              <w:top w:val="single" w:sz="4" w:space="0" w:color="auto"/>
              <w:left w:val="single" w:sz="4" w:space="0" w:color="auto"/>
              <w:bottom w:val="single" w:sz="4" w:space="0" w:color="auto"/>
              <w:right w:val="single" w:sz="4" w:space="0" w:color="auto"/>
            </w:tcBorders>
            <w:hideMark/>
          </w:tcPr>
          <w:p w14:paraId="0E8C55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38B812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08BC924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803" w:type="dxa"/>
            <w:tcBorders>
              <w:top w:val="single" w:sz="4" w:space="0" w:color="auto"/>
              <w:left w:val="single" w:sz="4" w:space="0" w:color="auto"/>
              <w:bottom w:val="single" w:sz="4" w:space="0" w:color="auto"/>
              <w:right w:val="single" w:sz="4" w:space="0" w:color="auto"/>
            </w:tcBorders>
            <w:hideMark/>
          </w:tcPr>
          <w:p w14:paraId="454493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1" w:type="dxa"/>
            <w:tcBorders>
              <w:top w:val="single" w:sz="4" w:space="0" w:color="auto"/>
              <w:left w:val="single" w:sz="4" w:space="0" w:color="auto"/>
              <w:bottom w:val="single" w:sz="4" w:space="0" w:color="auto"/>
              <w:right w:val="single" w:sz="4" w:space="0" w:color="auto"/>
            </w:tcBorders>
            <w:hideMark/>
          </w:tcPr>
          <w:p w14:paraId="72EE6E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r>
      <w:tr w:rsidR="00A0798F" w:rsidRPr="00A0798F" w14:paraId="5DA67BBF"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tcPr>
          <w:p w14:paraId="3D30235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SSB configuration for dynamic channel access</w:t>
            </w:r>
          </w:p>
        </w:tc>
        <w:tc>
          <w:tcPr>
            <w:tcW w:w="1715" w:type="dxa"/>
            <w:tcBorders>
              <w:top w:val="single" w:sz="4" w:space="0" w:color="auto"/>
              <w:left w:val="single" w:sz="4" w:space="0" w:color="auto"/>
              <w:bottom w:val="single" w:sz="4" w:space="0" w:color="auto"/>
              <w:right w:val="single" w:sz="4" w:space="0" w:color="auto"/>
            </w:tcBorders>
          </w:tcPr>
          <w:p w14:paraId="7AC9C79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tcPr>
          <w:p w14:paraId="29FA715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tcPr>
          <w:p w14:paraId="07DA610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9" w:type="dxa"/>
            <w:tcBorders>
              <w:top w:val="single" w:sz="4" w:space="0" w:color="auto"/>
              <w:left w:val="single" w:sz="4" w:space="0" w:color="auto"/>
              <w:bottom w:val="single" w:sz="4" w:space="0" w:color="auto"/>
              <w:right w:val="single" w:sz="4" w:space="0" w:color="auto"/>
            </w:tcBorders>
          </w:tcPr>
          <w:p w14:paraId="5FC94E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48D9CD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66B359B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803" w:type="dxa"/>
            <w:tcBorders>
              <w:top w:val="single" w:sz="4" w:space="0" w:color="auto"/>
              <w:left w:val="single" w:sz="4" w:space="0" w:color="auto"/>
              <w:bottom w:val="single" w:sz="4" w:space="0" w:color="auto"/>
              <w:right w:val="single" w:sz="4" w:space="0" w:color="auto"/>
            </w:tcBorders>
          </w:tcPr>
          <w:p w14:paraId="0986418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1" w:type="dxa"/>
            <w:tcBorders>
              <w:top w:val="single" w:sz="4" w:space="0" w:color="auto"/>
              <w:left w:val="single" w:sz="4" w:space="0" w:color="auto"/>
              <w:bottom w:val="single" w:sz="4" w:space="0" w:color="auto"/>
              <w:right w:val="single" w:sz="4" w:space="0" w:color="auto"/>
            </w:tcBorders>
          </w:tcPr>
          <w:p w14:paraId="7E8C0B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r>
      <w:tr w:rsidR="00A0798F" w:rsidRPr="00A0798F" w14:paraId="48A1CA5D"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6E6360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DBT window configuration</w:t>
            </w:r>
          </w:p>
        </w:tc>
        <w:tc>
          <w:tcPr>
            <w:tcW w:w="1715" w:type="dxa"/>
            <w:tcBorders>
              <w:top w:val="single" w:sz="4" w:space="0" w:color="auto"/>
              <w:left w:val="single" w:sz="4" w:space="0" w:color="auto"/>
              <w:bottom w:val="single" w:sz="4" w:space="0" w:color="auto"/>
              <w:right w:val="single" w:sz="4" w:space="0" w:color="auto"/>
            </w:tcBorders>
            <w:hideMark/>
          </w:tcPr>
          <w:p w14:paraId="58B2F2F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r w:rsidRPr="00A0798F">
              <w:rPr>
                <w:rFonts w:ascii="Arial" w:eastAsia="Times New Roman" w:hAnsi="Arial" w:cs="Arial"/>
                <w:sz w:val="18"/>
                <w:highlight w:val="lightGray"/>
                <w:lang w:eastAsia="zh-CN"/>
              </w:rPr>
              <w:t>,2,3</w:t>
            </w:r>
          </w:p>
        </w:tc>
        <w:tc>
          <w:tcPr>
            <w:tcW w:w="1134" w:type="dxa"/>
            <w:tcBorders>
              <w:top w:val="single" w:sz="4" w:space="0" w:color="auto"/>
              <w:left w:val="single" w:sz="4" w:space="0" w:color="auto"/>
              <w:bottom w:val="nil"/>
              <w:right w:val="single" w:sz="4" w:space="0" w:color="auto"/>
            </w:tcBorders>
          </w:tcPr>
          <w:p w14:paraId="641F104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6C0FA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044547F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70E5E1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3E0832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803" w:type="dxa"/>
            <w:tcBorders>
              <w:top w:val="single" w:sz="4" w:space="0" w:color="auto"/>
              <w:left w:val="single" w:sz="4" w:space="0" w:color="auto"/>
              <w:bottom w:val="single" w:sz="4" w:space="0" w:color="auto"/>
              <w:right w:val="single" w:sz="4" w:space="0" w:color="auto"/>
            </w:tcBorders>
            <w:hideMark/>
          </w:tcPr>
          <w:p w14:paraId="5B7FAA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4BAD0B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r>
      <w:tr w:rsidR="00A0798F" w:rsidRPr="00A0798F" w14:paraId="2FA4DF43"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01DD21F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1B6C9B7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3095919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cs="v4.2.0"/>
                <w:sz w:val="18"/>
                <w:szCs w:val="18"/>
                <w:highlight w:val="lightGray"/>
                <w:lang w:eastAsia="en-GB"/>
              </w:rPr>
              <w:sym w:font="Symbol" w:char="F06D"/>
            </w:r>
            <w:r w:rsidRPr="00A0798F">
              <w:rPr>
                <w:rFonts w:ascii="Arial" w:eastAsia="Times New Roman" w:hAnsi="Arial" w:cs="v4.2.0"/>
                <w:sz w:val="18"/>
                <w:szCs w:val="18"/>
                <w:highlight w:val="lightGray"/>
                <w:lang w:eastAsia="en-GB"/>
              </w:rPr>
              <w:t>s</w:t>
            </w:r>
          </w:p>
        </w:tc>
        <w:tc>
          <w:tcPr>
            <w:tcW w:w="817" w:type="dxa"/>
            <w:tcBorders>
              <w:top w:val="single" w:sz="4" w:space="0" w:color="auto"/>
              <w:left w:val="single" w:sz="4" w:space="0" w:color="auto"/>
              <w:bottom w:val="single" w:sz="4" w:space="0" w:color="auto"/>
              <w:right w:val="single" w:sz="4" w:space="0" w:color="auto"/>
            </w:tcBorders>
            <w:hideMark/>
          </w:tcPr>
          <w:p w14:paraId="74FFC29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12D83E0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hideMark/>
          </w:tcPr>
          <w:p w14:paraId="0CD01D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2710851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hideMark/>
          </w:tcPr>
          <w:p w14:paraId="3FCDAEA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hideMark/>
          </w:tcPr>
          <w:p w14:paraId="50B0F49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r>
      <w:tr w:rsidR="00A0798F" w:rsidRPr="00A0798F" w14:paraId="606EC558"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315D7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580B1BA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3D300E3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79D16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en-GB"/>
              </w:rPr>
              <w:t>SMTC.1</w:t>
            </w:r>
          </w:p>
        </w:tc>
      </w:tr>
      <w:tr w:rsidR="00A0798F" w:rsidRPr="00A0798F" w14:paraId="5933BF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495B49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E3D9C6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CA536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napToGrid w:val="0"/>
                <w:sz w:val="18"/>
                <w:highlight w:val="lightGray"/>
                <w:lang w:eastAsia="en-GB"/>
              </w:rPr>
              <w:t>OCNG pattern 1</w:t>
            </w:r>
          </w:p>
        </w:tc>
      </w:tr>
      <w:tr w:rsidR="00A0798F" w:rsidRPr="00A0798F" w14:paraId="3A8B931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14261A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AA8327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01A48B9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208C1EF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30 kHz</w:t>
            </w:r>
          </w:p>
        </w:tc>
      </w:tr>
      <w:tr w:rsidR="00A0798F" w:rsidRPr="00A0798F" w14:paraId="649C6A6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795A2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2931C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dB</w:t>
            </w:r>
          </w:p>
        </w:tc>
        <w:tc>
          <w:tcPr>
            <w:tcW w:w="817" w:type="dxa"/>
            <w:tcBorders>
              <w:top w:val="single" w:sz="4" w:space="0" w:color="auto"/>
              <w:left w:val="single" w:sz="4" w:space="0" w:color="auto"/>
              <w:bottom w:val="nil"/>
              <w:right w:val="single" w:sz="4" w:space="0" w:color="auto"/>
            </w:tcBorders>
            <w:hideMark/>
          </w:tcPr>
          <w:p w14:paraId="40CAF3B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44F39D7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5" w:type="dxa"/>
            <w:tcBorders>
              <w:top w:val="single" w:sz="4" w:space="0" w:color="auto"/>
              <w:left w:val="single" w:sz="4" w:space="0" w:color="auto"/>
              <w:bottom w:val="nil"/>
              <w:right w:val="single" w:sz="4" w:space="0" w:color="auto"/>
            </w:tcBorders>
            <w:hideMark/>
          </w:tcPr>
          <w:p w14:paraId="50ED126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6" w:type="dxa"/>
            <w:tcBorders>
              <w:top w:val="single" w:sz="4" w:space="0" w:color="auto"/>
              <w:left w:val="single" w:sz="4" w:space="0" w:color="auto"/>
              <w:bottom w:val="nil"/>
              <w:right w:val="single" w:sz="4" w:space="0" w:color="auto"/>
            </w:tcBorders>
            <w:hideMark/>
          </w:tcPr>
          <w:p w14:paraId="31E9003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0" w:type="dxa"/>
            <w:tcBorders>
              <w:top w:val="single" w:sz="4" w:space="0" w:color="auto"/>
              <w:left w:val="single" w:sz="4" w:space="0" w:color="auto"/>
              <w:bottom w:val="nil"/>
              <w:right w:val="single" w:sz="4" w:space="0" w:color="auto"/>
            </w:tcBorders>
            <w:hideMark/>
          </w:tcPr>
          <w:p w14:paraId="52BB35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72F2B87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r>
      <w:tr w:rsidR="00A0798F" w:rsidRPr="00A0798F" w14:paraId="641BE7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AAC6E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359DBC2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47E00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36A982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2B5B02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5D7530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73C9CC8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1FB7AAB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02B02E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88F62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2A57A4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5C67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16F518C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3C519C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B7A04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30CEC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1DB2BC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CBEDA63"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B25B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7581E5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13603FC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E7C53B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2A589A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39F69D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65AB6B1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7C37337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55CCBA0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CCE69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7FB76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39B6469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20BDEB7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0FDFB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AA4943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36D5E9B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7745AD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4B2FE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09579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437111E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63C93FB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3A9DECB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8E891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22DE6B7"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5F8A62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2F0B6F2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ECCCDC4"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E744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0E20685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4FBE8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A4E051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4E26CD8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1A6888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CD0ABD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C5E0AA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3EE54FD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EAB2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hideMark/>
          </w:tcPr>
          <w:p w14:paraId="11F8AD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27689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5EE37B29"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F8B0B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7AA0D1C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69D4D1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BA408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43D990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33BA3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217B15F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single" w:sz="4" w:space="0" w:color="auto"/>
              <w:right w:val="single" w:sz="4" w:space="0" w:color="auto"/>
            </w:tcBorders>
            <w:hideMark/>
          </w:tcPr>
          <w:p w14:paraId="0A074E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single" w:sz="4" w:space="0" w:color="auto"/>
              <w:right w:val="single" w:sz="4" w:space="0" w:color="auto"/>
            </w:tcBorders>
            <w:hideMark/>
          </w:tcPr>
          <w:p w14:paraId="5552923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single" w:sz="4" w:space="0" w:color="auto"/>
              <w:right w:val="single" w:sz="4" w:space="0" w:color="auto"/>
            </w:tcBorders>
            <w:hideMark/>
          </w:tcPr>
          <w:p w14:paraId="5BC0506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single" w:sz="4" w:space="0" w:color="auto"/>
              <w:right w:val="single" w:sz="4" w:space="0" w:color="auto"/>
            </w:tcBorders>
            <w:hideMark/>
          </w:tcPr>
          <w:p w14:paraId="7BDA368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single" w:sz="4" w:space="0" w:color="auto"/>
              <w:right w:val="single" w:sz="4" w:space="0" w:color="auto"/>
            </w:tcBorders>
            <w:hideMark/>
          </w:tcPr>
          <w:p w14:paraId="7D6A6CB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76DAD2E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7B348ADE"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8D561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60FE6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7" o:title=""/>
                </v:shape>
                <o:OLEObject Type="Embed" ProgID="Equation.3" ShapeID="_x0000_i1025" DrawAspect="Content" ObjectID="_1777748182" r:id="rId8"/>
              </w:object>
            </w:r>
            <w:r w:rsidRPr="00A0798F">
              <w:rPr>
                <w:rFonts w:ascii="Arial" w:eastAsia="Times New Roman" w:hAnsi="Arial" w:cs="Arial"/>
                <w:sz w:val="18"/>
                <w:highlight w:val="lightGray"/>
                <w:vertAlign w:val="superscript"/>
                <w:lang w:eastAsia="en-GB"/>
              </w:rPr>
              <w:t>Note2</w:t>
            </w:r>
          </w:p>
        </w:tc>
        <w:tc>
          <w:tcPr>
            <w:tcW w:w="1124" w:type="dxa"/>
            <w:vMerge w:val="restart"/>
            <w:tcBorders>
              <w:top w:val="single" w:sz="4" w:space="0" w:color="auto"/>
              <w:left w:val="single" w:sz="4" w:space="0" w:color="auto"/>
              <w:right w:val="single" w:sz="4" w:space="0" w:color="auto"/>
            </w:tcBorders>
            <w:hideMark/>
          </w:tcPr>
          <w:p w14:paraId="252B6FC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08" w:type="dxa"/>
            <w:tcBorders>
              <w:top w:val="single" w:sz="4" w:space="0" w:color="auto"/>
              <w:left w:val="single" w:sz="4" w:space="0" w:color="auto"/>
              <w:bottom w:val="single" w:sz="4" w:space="0" w:color="auto"/>
              <w:right w:val="single" w:sz="4" w:space="0" w:color="auto"/>
            </w:tcBorders>
            <w:hideMark/>
          </w:tcPr>
          <w:p w14:paraId="0E6C7945"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tcPr>
          <w:p w14:paraId="7274F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val="restart"/>
            <w:tcBorders>
              <w:top w:val="single" w:sz="4" w:space="0" w:color="auto"/>
              <w:left w:val="single" w:sz="4" w:space="0" w:color="auto"/>
              <w:right w:val="single" w:sz="4" w:space="0" w:color="auto"/>
            </w:tcBorders>
            <w:hideMark/>
          </w:tcPr>
          <w:p w14:paraId="0CB0325B"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 applicable</w:t>
            </w:r>
            <w:r w:rsidRPr="00A0798F">
              <w:rPr>
                <w:rFonts w:ascii="Arial" w:eastAsia="Times New Roman" w:hAnsi="Arial"/>
                <w:sz w:val="18"/>
                <w:highlight w:val="lightGray"/>
                <w:vertAlign w:val="superscript"/>
                <w:lang w:eastAsia="en-GB"/>
              </w:rPr>
              <w:t>Note 5</w:t>
            </w:r>
          </w:p>
        </w:tc>
        <w:tc>
          <w:tcPr>
            <w:tcW w:w="1531" w:type="dxa"/>
            <w:gridSpan w:val="2"/>
            <w:vMerge w:val="restart"/>
            <w:tcBorders>
              <w:top w:val="single" w:sz="4" w:space="0" w:color="auto"/>
              <w:left w:val="single" w:sz="4" w:space="0" w:color="auto"/>
              <w:right w:val="single" w:sz="4" w:space="0" w:color="auto"/>
            </w:tcBorders>
            <w:hideMark/>
          </w:tcPr>
          <w:p w14:paraId="5E8871D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-94</w:t>
            </w:r>
          </w:p>
        </w:tc>
        <w:tc>
          <w:tcPr>
            <w:tcW w:w="1541" w:type="dxa"/>
            <w:gridSpan w:val="2"/>
            <w:tcBorders>
              <w:top w:val="single" w:sz="4" w:space="0" w:color="auto"/>
              <w:left w:val="single" w:sz="4" w:space="0" w:color="auto"/>
              <w:right w:val="single" w:sz="4" w:space="0" w:color="auto"/>
            </w:tcBorders>
            <w:hideMark/>
          </w:tcPr>
          <w:p w14:paraId="338472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-110</w:t>
            </w:r>
          </w:p>
        </w:tc>
      </w:tr>
      <w:tr w:rsidR="00A0798F" w:rsidRPr="00A0798F" w14:paraId="71ACC8B1" w14:textId="77777777" w:rsidTr="00422958">
        <w:trPr>
          <w:trHeight w:val="161"/>
          <w:jc w:val="center"/>
        </w:trPr>
        <w:tc>
          <w:tcPr>
            <w:tcW w:w="966" w:type="dxa"/>
            <w:vMerge/>
            <w:tcBorders>
              <w:left w:val="single" w:sz="4" w:space="0" w:color="auto"/>
              <w:bottom w:val="nil"/>
              <w:right w:val="single" w:sz="4" w:space="0" w:color="auto"/>
            </w:tcBorders>
          </w:tcPr>
          <w:p w14:paraId="29C05E89"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124" w:type="dxa"/>
            <w:vMerge/>
            <w:tcBorders>
              <w:left w:val="single" w:sz="4" w:space="0" w:color="auto"/>
              <w:bottom w:val="nil"/>
              <w:right w:val="single" w:sz="4" w:space="0" w:color="auto"/>
            </w:tcBorders>
          </w:tcPr>
          <w:p w14:paraId="53F7793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8" w:type="dxa"/>
            <w:tcBorders>
              <w:top w:val="single" w:sz="4" w:space="0" w:color="auto"/>
              <w:left w:val="single" w:sz="4" w:space="0" w:color="auto"/>
              <w:bottom w:val="single" w:sz="4" w:space="0" w:color="auto"/>
              <w:right w:val="single" w:sz="4" w:space="0" w:color="auto"/>
            </w:tcBorders>
          </w:tcPr>
          <w:p w14:paraId="57F256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6E0C75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784C9AB6"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2DD8423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5C70E27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-109.5</w:t>
            </w:r>
          </w:p>
        </w:tc>
      </w:tr>
      <w:tr w:rsidR="00A0798F" w:rsidRPr="00A0798F" w14:paraId="51E9E103"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9C29D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1B874DD0">
                <v:shape id="_x0000_i1026" type="#_x0000_t75" style="width:20.5pt;height:15.5pt" o:ole="" fillcolor="window">
                  <v:imagedata r:id="rId7" o:title=""/>
                </v:shape>
                <o:OLEObject Type="Embed" ProgID="Equation.3" ShapeID="_x0000_i1026" DrawAspect="Content" ObjectID="_1777748183" r:id="rId9"/>
              </w:object>
            </w:r>
            <w:r w:rsidRPr="00A0798F">
              <w:rPr>
                <w:rFonts w:ascii="Arial" w:eastAsia="Times New Roman" w:hAnsi="Arial" w:cs="Arial"/>
                <w:sz w:val="18"/>
                <w:highlight w:val="lightGray"/>
                <w:vertAlign w:val="superscript"/>
                <w:lang w:eastAsia="en-GB"/>
              </w:rPr>
              <w:t>Note2</w:t>
            </w:r>
          </w:p>
        </w:tc>
        <w:tc>
          <w:tcPr>
            <w:tcW w:w="1099" w:type="dxa"/>
            <w:vMerge w:val="restart"/>
            <w:tcBorders>
              <w:top w:val="single" w:sz="4" w:space="0" w:color="auto"/>
              <w:left w:val="single" w:sz="4" w:space="0" w:color="auto"/>
              <w:right w:val="single" w:sz="4" w:space="0" w:color="auto"/>
            </w:tcBorders>
            <w:hideMark/>
          </w:tcPr>
          <w:p w14:paraId="5DFEA4A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0CFE87D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1BACE97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1596" w:type="dxa"/>
            <w:gridSpan w:val="2"/>
            <w:vMerge w:val="restart"/>
            <w:tcBorders>
              <w:top w:val="single" w:sz="4" w:space="0" w:color="auto"/>
              <w:left w:val="single" w:sz="4" w:space="0" w:color="auto"/>
              <w:right w:val="single" w:sz="4" w:space="0" w:color="auto"/>
            </w:tcBorders>
            <w:hideMark/>
          </w:tcPr>
          <w:p w14:paraId="5384545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 applicable</w:t>
            </w:r>
            <w:r w:rsidRPr="00A0798F">
              <w:rPr>
                <w:rFonts w:ascii="Arial" w:eastAsia="Times New Roman" w:hAnsi="Arial"/>
                <w:sz w:val="18"/>
                <w:highlight w:val="lightGray"/>
                <w:vertAlign w:val="superscript"/>
                <w:lang w:eastAsia="en-GB"/>
              </w:rPr>
              <w:t>Note 5</w:t>
            </w:r>
          </w:p>
        </w:tc>
        <w:tc>
          <w:tcPr>
            <w:tcW w:w="1531" w:type="dxa"/>
            <w:gridSpan w:val="2"/>
            <w:vMerge w:val="restart"/>
            <w:tcBorders>
              <w:top w:val="single" w:sz="4" w:space="0" w:color="auto"/>
              <w:left w:val="single" w:sz="4" w:space="0" w:color="auto"/>
              <w:right w:val="single" w:sz="4" w:space="0" w:color="auto"/>
            </w:tcBorders>
            <w:hideMark/>
          </w:tcPr>
          <w:p w14:paraId="16A4619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-91</w:t>
            </w:r>
          </w:p>
        </w:tc>
        <w:tc>
          <w:tcPr>
            <w:tcW w:w="1541" w:type="dxa"/>
            <w:gridSpan w:val="2"/>
            <w:tcBorders>
              <w:top w:val="single" w:sz="4" w:space="0" w:color="auto"/>
              <w:left w:val="single" w:sz="4" w:space="0" w:color="auto"/>
              <w:right w:val="single" w:sz="4" w:space="0" w:color="auto"/>
            </w:tcBorders>
            <w:hideMark/>
          </w:tcPr>
          <w:p w14:paraId="3B411C2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w:t>
            </w:r>
          </w:p>
          <w:p w14:paraId="4BE2AB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0798F" w:rsidRPr="00A0798F" w14:paraId="4035D615" w14:textId="77777777" w:rsidTr="00422958">
        <w:trPr>
          <w:trHeight w:val="161"/>
          <w:jc w:val="center"/>
        </w:trPr>
        <w:tc>
          <w:tcPr>
            <w:tcW w:w="966" w:type="dxa"/>
            <w:vMerge/>
            <w:tcBorders>
              <w:left w:val="single" w:sz="4" w:space="0" w:color="auto"/>
              <w:bottom w:val="nil"/>
              <w:right w:val="single" w:sz="4" w:space="0" w:color="auto"/>
            </w:tcBorders>
          </w:tcPr>
          <w:p w14:paraId="146A01FD"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099" w:type="dxa"/>
            <w:vMerge/>
            <w:tcBorders>
              <w:left w:val="single" w:sz="4" w:space="0" w:color="auto"/>
              <w:bottom w:val="single" w:sz="4" w:space="0" w:color="auto"/>
              <w:right w:val="single" w:sz="4" w:space="0" w:color="auto"/>
            </w:tcBorders>
          </w:tcPr>
          <w:p w14:paraId="41DB0ED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33" w:type="dxa"/>
            <w:tcBorders>
              <w:top w:val="single" w:sz="4" w:space="0" w:color="auto"/>
              <w:left w:val="single" w:sz="4" w:space="0" w:color="auto"/>
              <w:bottom w:val="single" w:sz="4" w:space="0" w:color="auto"/>
              <w:right w:val="single" w:sz="4" w:space="0" w:color="auto"/>
            </w:tcBorders>
          </w:tcPr>
          <w:p w14:paraId="0BD5365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D922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single" w:sz="4" w:space="0" w:color="auto"/>
              <w:right w:val="single" w:sz="4" w:space="0" w:color="auto"/>
            </w:tcBorders>
          </w:tcPr>
          <w:p w14:paraId="3B0BFEE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single" w:sz="4" w:space="0" w:color="auto"/>
              <w:right w:val="single" w:sz="4" w:space="0" w:color="auto"/>
            </w:tcBorders>
          </w:tcPr>
          <w:p w14:paraId="563E3A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2C4DD0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-106.5</w:t>
            </w:r>
          </w:p>
        </w:tc>
      </w:tr>
      <w:tr w:rsidR="00A0798F" w:rsidRPr="00A0798F" w14:paraId="50029EC9"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C62AC88"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i/>
                <w:sz w:val="18"/>
                <w:highlight w:val="lightGray"/>
                <w:lang w:eastAsia="en-GB"/>
              </w:rPr>
            </w:pPr>
            <w:r w:rsidRPr="00A0798F">
              <w:rPr>
                <w:rFonts w:ascii="Arial" w:eastAsia="Calibri" w:hAnsi="Arial" w:cs="Arial"/>
                <w:i/>
                <w:noProof/>
                <w:position w:val="-12"/>
                <w:sz w:val="18"/>
                <w:szCs w:val="22"/>
                <w:highlight w:val="lightGray"/>
                <w:lang w:eastAsia="en-GB"/>
              </w:rPr>
              <w:object w:dxaOrig="405" w:dyaOrig="405" w14:anchorId="30C0E8E6">
                <v:shape id="_x0000_i1027" type="#_x0000_t75" style="width:20.5pt;height:20.5pt" o:ole="" fillcolor="window">
                  <v:imagedata r:id="rId10" o:title=""/>
                </v:shape>
                <o:OLEObject Type="Embed" ProgID="Equation.3" ShapeID="_x0000_i1027" DrawAspect="Content" ObjectID="_1777748184" r:id="rId11"/>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81D37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2F9B6CC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79" w:type="dxa"/>
            <w:tcBorders>
              <w:top w:val="single" w:sz="4" w:space="0" w:color="auto"/>
              <w:left w:val="single" w:sz="4" w:space="0" w:color="auto"/>
              <w:bottom w:val="single" w:sz="4" w:space="0" w:color="auto"/>
              <w:right w:val="single" w:sz="4" w:space="0" w:color="auto"/>
            </w:tcBorders>
            <w:hideMark/>
          </w:tcPr>
          <w:p w14:paraId="78A9E1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65" w:type="dxa"/>
            <w:tcBorders>
              <w:top w:val="single" w:sz="4" w:space="0" w:color="auto"/>
              <w:left w:val="single" w:sz="4" w:space="0" w:color="auto"/>
              <w:bottom w:val="single" w:sz="4" w:space="0" w:color="auto"/>
              <w:right w:val="single" w:sz="4" w:space="0" w:color="auto"/>
            </w:tcBorders>
            <w:hideMark/>
          </w:tcPr>
          <w:p w14:paraId="282E24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66" w:type="dxa"/>
            <w:tcBorders>
              <w:top w:val="single" w:sz="4" w:space="0" w:color="auto"/>
              <w:left w:val="single" w:sz="4" w:space="0" w:color="auto"/>
              <w:bottom w:val="single" w:sz="4" w:space="0" w:color="auto"/>
              <w:right w:val="single" w:sz="4" w:space="0" w:color="auto"/>
            </w:tcBorders>
            <w:hideMark/>
          </w:tcPr>
          <w:p w14:paraId="0D326C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70" w:type="dxa"/>
            <w:tcBorders>
              <w:top w:val="single" w:sz="4" w:space="0" w:color="auto"/>
              <w:left w:val="single" w:sz="4" w:space="0" w:color="auto"/>
              <w:bottom w:val="single" w:sz="4" w:space="0" w:color="auto"/>
              <w:right w:val="single" w:sz="4" w:space="0" w:color="auto"/>
            </w:tcBorders>
            <w:hideMark/>
          </w:tcPr>
          <w:p w14:paraId="627245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-2.01</w:t>
            </w:r>
          </w:p>
        </w:tc>
        <w:tc>
          <w:tcPr>
            <w:tcW w:w="771" w:type="dxa"/>
            <w:tcBorders>
              <w:top w:val="single" w:sz="4" w:space="0" w:color="auto"/>
              <w:left w:val="single" w:sz="4" w:space="0" w:color="auto"/>
              <w:bottom w:val="single" w:sz="4" w:space="0" w:color="auto"/>
              <w:right w:val="single" w:sz="4" w:space="0" w:color="auto"/>
            </w:tcBorders>
            <w:hideMark/>
          </w:tcPr>
          <w:p w14:paraId="54F1818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-3.54</w:t>
            </w:r>
          </w:p>
        </w:tc>
      </w:tr>
      <w:tr w:rsidR="00A0798F" w:rsidRPr="00A0798F" w14:paraId="109C17B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926C3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Calibri" w:hAnsi="Arial" w:cs="Arial"/>
                <w:noProof/>
                <w:position w:val="-12"/>
                <w:sz w:val="18"/>
                <w:szCs w:val="22"/>
                <w:highlight w:val="lightGray"/>
                <w:lang w:eastAsia="en-GB"/>
              </w:rPr>
              <w:object w:dxaOrig="615" w:dyaOrig="405" w14:anchorId="73B38C34">
                <v:shape id="_x0000_i1028" type="#_x0000_t75" style="width:30.45pt;height:20.5pt" o:ole="" fillcolor="window">
                  <v:imagedata r:id="rId12" o:title=""/>
                </v:shape>
                <o:OLEObject Type="Embed" ProgID="Equation.3" ShapeID="_x0000_i1028" DrawAspect="Content" ObjectID="_1777748185" r:id="rId13"/>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7F4D98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5EE314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79" w:type="dxa"/>
            <w:tcBorders>
              <w:top w:val="single" w:sz="4" w:space="0" w:color="auto"/>
              <w:left w:val="single" w:sz="4" w:space="0" w:color="auto"/>
              <w:bottom w:val="single" w:sz="4" w:space="0" w:color="auto"/>
              <w:right w:val="single" w:sz="4" w:space="0" w:color="auto"/>
            </w:tcBorders>
            <w:hideMark/>
          </w:tcPr>
          <w:p w14:paraId="4888BA1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65" w:type="dxa"/>
            <w:tcBorders>
              <w:top w:val="single" w:sz="4" w:space="0" w:color="auto"/>
              <w:left w:val="single" w:sz="4" w:space="0" w:color="auto"/>
              <w:bottom w:val="single" w:sz="4" w:space="0" w:color="auto"/>
              <w:right w:val="single" w:sz="4" w:space="0" w:color="auto"/>
            </w:tcBorders>
            <w:hideMark/>
          </w:tcPr>
          <w:p w14:paraId="4056E3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66" w:type="dxa"/>
            <w:tcBorders>
              <w:top w:val="single" w:sz="4" w:space="0" w:color="auto"/>
              <w:left w:val="single" w:sz="4" w:space="0" w:color="auto"/>
              <w:bottom w:val="single" w:sz="4" w:space="0" w:color="auto"/>
              <w:right w:val="single" w:sz="4" w:space="0" w:color="auto"/>
            </w:tcBorders>
            <w:hideMark/>
          </w:tcPr>
          <w:p w14:paraId="607045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70" w:type="dxa"/>
            <w:tcBorders>
              <w:top w:val="single" w:sz="4" w:space="0" w:color="auto"/>
              <w:left w:val="single" w:sz="4" w:space="0" w:color="auto"/>
              <w:bottom w:val="single" w:sz="4" w:space="0" w:color="auto"/>
              <w:right w:val="single" w:sz="4" w:space="0" w:color="auto"/>
            </w:tcBorders>
            <w:hideMark/>
          </w:tcPr>
          <w:p w14:paraId="4E36F76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w:t>
            </w:r>
          </w:p>
        </w:tc>
        <w:tc>
          <w:tcPr>
            <w:tcW w:w="771" w:type="dxa"/>
            <w:tcBorders>
              <w:top w:val="single" w:sz="4" w:space="0" w:color="auto"/>
              <w:left w:val="single" w:sz="4" w:space="0" w:color="auto"/>
              <w:bottom w:val="single" w:sz="4" w:space="0" w:color="auto"/>
              <w:right w:val="single" w:sz="4" w:space="0" w:color="auto"/>
            </w:tcBorders>
            <w:hideMark/>
          </w:tcPr>
          <w:p w14:paraId="2DBEED2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0</w:t>
            </w:r>
          </w:p>
        </w:tc>
      </w:tr>
      <w:tr w:rsidR="00A0798F" w:rsidRPr="00A0798F" w14:paraId="1CC5D06B" w14:textId="77777777" w:rsidTr="00422958">
        <w:trPr>
          <w:trHeight w:val="317"/>
          <w:jc w:val="center"/>
        </w:trPr>
        <w:tc>
          <w:tcPr>
            <w:tcW w:w="966" w:type="dxa"/>
            <w:vMerge w:val="restart"/>
            <w:tcBorders>
              <w:top w:val="single" w:sz="4" w:space="0" w:color="auto"/>
              <w:left w:val="single" w:sz="4" w:space="0" w:color="auto"/>
              <w:right w:val="single" w:sz="4" w:space="0" w:color="auto"/>
            </w:tcBorders>
            <w:hideMark/>
          </w:tcPr>
          <w:p w14:paraId="4F4632E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SS-RSRP</w:t>
            </w:r>
            <w:r w:rsidRPr="00A0798F">
              <w:rPr>
                <w:rFonts w:ascii="Arial" w:eastAsia="Times New Roman" w:hAnsi="Arial" w:cs="Arial"/>
                <w:sz w:val="18"/>
                <w:highlight w:val="lightGray"/>
                <w:vertAlign w:val="superscript"/>
                <w:lang w:eastAsia="en-GB"/>
              </w:rPr>
              <w:t>Note3,6</w:t>
            </w:r>
          </w:p>
        </w:tc>
        <w:tc>
          <w:tcPr>
            <w:tcW w:w="1109" w:type="dxa"/>
            <w:vMerge w:val="restart"/>
            <w:tcBorders>
              <w:top w:val="single" w:sz="4" w:space="0" w:color="auto"/>
              <w:left w:val="single" w:sz="4" w:space="0" w:color="auto"/>
              <w:right w:val="single" w:sz="4" w:space="0" w:color="auto"/>
            </w:tcBorders>
            <w:hideMark/>
          </w:tcPr>
          <w:p w14:paraId="531A9716"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23" w:type="dxa"/>
            <w:tcBorders>
              <w:top w:val="single" w:sz="4" w:space="0" w:color="auto"/>
              <w:left w:val="single" w:sz="4" w:space="0" w:color="auto"/>
              <w:bottom w:val="single" w:sz="4" w:space="0" w:color="auto"/>
              <w:right w:val="single" w:sz="4" w:space="0" w:color="auto"/>
            </w:tcBorders>
            <w:hideMark/>
          </w:tcPr>
          <w:p w14:paraId="3E230D6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61C6A7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817" w:type="dxa"/>
            <w:vMerge w:val="restart"/>
            <w:tcBorders>
              <w:top w:val="single" w:sz="4" w:space="0" w:color="auto"/>
              <w:left w:val="single" w:sz="4" w:space="0" w:color="auto"/>
              <w:right w:val="single" w:sz="4" w:space="0" w:color="auto"/>
            </w:tcBorders>
            <w:hideMark/>
          </w:tcPr>
          <w:p w14:paraId="1D0DF2B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Not applicable</w:t>
            </w:r>
            <w:r w:rsidRPr="00A0798F">
              <w:rPr>
                <w:rFonts w:ascii="Arial" w:eastAsia="Times New Roman" w:hAnsi="Arial"/>
                <w:sz w:val="18"/>
                <w:highlight w:val="lightGray"/>
                <w:vertAlign w:val="superscript"/>
                <w:lang w:eastAsia="en-GB"/>
              </w:rPr>
              <w:t>Note 5</w:t>
            </w:r>
          </w:p>
        </w:tc>
        <w:tc>
          <w:tcPr>
            <w:tcW w:w="779" w:type="dxa"/>
            <w:vMerge w:val="restart"/>
            <w:tcBorders>
              <w:top w:val="single" w:sz="4" w:space="0" w:color="auto"/>
              <w:left w:val="single" w:sz="4" w:space="0" w:color="auto"/>
              <w:right w:val="single" w:sz="4" w:space="0" w:color="auto"/>
            </w:tcBorders>
            <w:hideMark/>
          </w:tcPr>
          <w:p w14:paraId="3B2649D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Not applicable</w:t>
            </w:r>
            <w:r w:rsidRPr="00A0798F">
              <w:rPr>
                <w:rFonts w:ascii="Arial" w:eastAsia="Times New Roman" w:hAnsi="Arial"/>
                <w:sz w:val="18"/>
                <w:highlight w:val="lightGray"/>
                <w:vertAlign w:val="superscript"/>
                <w:lang w:eastAsia="en-GB"/>
              </w:rPr>
              <w:t>Note 5</w:t>
            </w:r>
          </w:p>
        </w:tc>
        <w:tc>
          <w:tcPr>
            <w:tcW w:w="765" w:type="dxa"/>
            <w:vMerge w:val="restart"/>
            <w:tcBorders>
              <w:top w:val="single" w:sz="4" w:space="0" w:color="auto"/>
              <w:left w:val="single" w:sz="4" w:space="0" w:color="auto"/>
              <w:right w:val="single" w:sz="4" w:space="0" w:color="auto"/>
            </w:tcBorders>
            <w:hideMark/>
          </w:tcPr>
          <w:p w14:paraId="46EB059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-85</w:t>
            </w:r>
          </w:p>
        </w:tc>
        <w:tc>
          <w:tcPr>
            <w:tcW w:w="766" w:type="dxa"/>
            <w:vMerge w:val="restart"/>
            <w:tcBorders>
              <w:top w:val="single" w:sz="4" w:space="0" w:color="auto"/>
              <w:left w:val="single" w:sz="4" w:space="0" w:color="auto"/>
              <w:right w:val="single" w:sz="4" w:space="0" w:color="auto"/>
            </w:tcBorders>
            <w:hideMark/>
          </w:tcPr>
          <w:p w14:paraId="41420E7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-90</w:t>
            </w:r>
          </w:p>
        </w:tc>
        <w:tc>
          <w:tcPr>
            <w:tcW w:w="770" w:type="dxa"/>
            <w:tcBorders>
              <w:top w:val="single" w:sz="4" w:space="0" w:color="auto"/>
              <w:left w:val="single" w:sz="4" w:space="0" w:color="auto"/>
              <w:right w:val="single" w:sz="4" w:space="0" w:color="auto"/>
            </w:tcBorders>
            <w:hideMark/>
          </w:tcPr>
          <w:p w14:paraId="1E3246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-106.00</w:t>
            </w:r>
          </w:p>
        </w:tc>
        <w:tc>
          <w:tcPr>
            <w:tcW w:w="771" w:type="dxa"/>
            <w:tcBorders>
              <w:top w:val="single" w:sz="4" w:space="0" w:color="auto"/>
              <w:left w:val="single" w:sz="4" w:space="0" w:color="auto"/>
              <w:right w:val="single" w:sz="4" w:space="0" w:color="auto"/>
            </w:tcBorders>
            <w:hideMark/>
          </w:tcPr>
          <w:p w14:paraId="09DA74F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-107.00</w:t>
            </w:r>
          </w:p>
        </w:tc>
      </w:tr>
      <w:tr w:rsidR="00A0798F" w:rsidRPr="00A0798F" w14:paraId="2D416366" w14:textId="77777777" w:rsidTr="00422958">
        <w:trPr>
          <w:trHeight w:val="317"/>
          <w:jc w:val="center"/>
        </w:trPr>
        <w:tc>
          <w:tcPr>
            <w:tcW w:w="966" w:type="dxa"/>
            <w:vMerge/>
            <w:tcBorders>
              <w:left w:val="single" w:sz="4" w:space="0" w:color="auto"/>
              <w:bottom w:val="nil"/>
              <w:right w:val="single" w:sz="4" w:space="0" w:color="auto"/>
            </w:tcBorders>
          </w:tcPr>
          <w:p w14:paraId="6BD964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09" w:type="dxa"/>
            <w:vMerge/>
            <w:tcBorders>
              <w:left w:val="single" w:sz="4" w:space="0" w:color="auto"/>
              <w:bottom w:val="nil"/>
              <w:right w:val="single" w:sz="4" w:space="0" w:color="auto"/>
            </w:tcBorders>
          </w:tcPr>
          <w:p w14:paraId="0DF33A3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23" w:type="dxa"/>
            <w:tcBorders>
              <w:top w:val="single" w:sz="4" w:space="0" w:color="auto"/>
              <w:left w:val="single" w:sz="4" w:space="0" w:color="auto"/>
              <w:bottom w:val="single" w:sz="4" w:space="0" w:color="auto"/>
              <w:right w:val="single" w:sz="4" w:space="0" w:color="auto"/>
            </w:tcBorders>
          </w:tcPr>
          <w:p w14:paraId="470DCE8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77B852B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vMerge/>
            <w:tcBorders>
              <w:left w:val="single" w:sz="4" w:space="0" w:color="auto"/>
              <w:bottom w:val="nil"/>
              <w:right w:val="single" w:sz="4" w:space="0" w:color="auto"/>
            </w:tcBorders>
          </w:tcPr>
          <w:p w14:paraId="7549986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9" w:type="dxa"/>
            <w:vMerge/>
            <w:tcBorders>
              <w:left w:val="single" w:sz="4" w:space="0" w:color="auto"/>
              <w:bottom w:val="nil"/>
              <w:right w:val="single" w:sz="4" w:space="0" w:color="auto"/>
            </w:tcBorders>
          </w:tcPr>
          <w:p w14:paraId="2369BA7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5" w:type="dxa"/>
            <w:vMerge/>
            <w:tcBorders>
              <w:left w:val="single" w:sz="4" w:space="0" w:color="auto"/>
              <w:bottom w:val="nil"/>
              <w:right w:val="single" w:sz="4" w:space="0" w:color="auto"/>
            </w:tcBorders>
          </w:tcPr>
          <w:p w14:paraId="2A22F6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6" w:type="dxa"/>
            <w:vMerge/>
            <w:tcBorders>
              <w:left w:val="single" w:sz="4" w:space="0" w:color="auto"/>
              <w:bottom w:val="nil"/>
              <w:right w:val="single" w:sz="4" w:space="0" w:color="auto"/>
            </w:tcBorders>
          </w:tcPr>
          <w:p w14:paraId="1A49A28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0" w:type="dxa"/>
            <w:tcBorders>
              <w:left w:val="single" w:sz="4" w:space="0" w:color="auto"/>
              <w:bottom w:val="single" w:sz="4" w:space="0" w:color="auto"/>
              <w:right w:val="single" w:sz="4" w:space="0" w:color="auto"/>
            </w:tcBorders>
          </w:tcPr>
          <w:p w14:paraId="15ED4B5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-105.50</w:t>
            </w:r>
          </w:p>
        </w:tc>
        <w:tc>
          <w:tcPr>
            <w:tcW w:w="771" w:type="dxa"/>
            <w:tcBorders>
              <w:left w:val="single" w:sz="4" w:space="0" w:color="auto"/>
              <w:bottom w:val="single" w:sz="4" w:space="0" w:color="auto"/>
              <w:right w:val="single" w:sz="4" w:space="0" w:color="auto"/>
            </w:tcBorders>
          </w:tcPr>
          <w:p w14:paraId="4B7046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-106.50</w:t>
            </w:r>
          </w:p>
        </w:tc>
      </w:tr>
      <w:tr w:rsidR="00A0798F" w:rsidRPr="00A0798F" w14:paraId="3AB07986"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408F103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Io</w:t>
            </w:r>
            <w:r w:rsidRPr="00A0798F">
              <w:rPr>
                <w:rFonts w:ascii="Arial" w:eastAsia="Times New Roman" w:hAnsi="Arial" w:cs="Arial"/>
                <w:sz w:val="18"/>
                <w:highlight w:val="lightGray"/>
                <w:vertAlign w:val="superscript"/>
                <w:lang w:eastAsia="en-GB"/>
              </w:rPr>
              <w:t>Note3</w:t>
            </w:r>
          </w:p>
        </w:tc>
        <w:tc>
          <w:tcPr>
            <w:tcW w:w="1117" w:type="dxa"/>
            <w:vMerge w:val="restart"/>
            <w:tcBorders>
              <w:top w:val="single" w:sz="4" w:space="0" w:color="auto"/>
              <w:left w:val="single" w:sz="4" w:space="0" w:color="auto"/>
              <w:right w:val="single" w:sz="4" w:space="0" w:color="auto"/>
            </w:tcBorders>
            <w:hideMark/>
          </w:tcPr>
          <w:p w14:paraId="4B6E68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15" w:type="dxa"/>
            <w:tcBorders>
              <w:top w:val="single" w:sz="4" w:space="0" w:color="auto"/>
              <w:left w:val="single" w:sz="4" w:space="0" w:color="auto"/>
              <w:bottom w:val="single" w:sz="4" w:space="0" w:color="auto"/>
              <w:right w:val="single" w:sz="4" w:space="0" w:color="auto"/>
            </w:tcBorders>
            <w:hideMark/>
          </w:tcPr>
          <w:p w14:paraId="65AD9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4F7E3A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w:t>
            </w:r>
          </w:p>
          <w:p w14:paraId="38A70F0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38.16MHz</w:t>
            </w:r>
          </w:p>
        </w:tc>
        <w:tc>
          <w:tcPr>
            <w:tcW w:w="1596" w:type="dxa"/>
            <w:gridSpan w:val="2"/>
            <w:vMerge w:val="restart"/>
            <w:tcBorders>
              <w:top w:val="single" w:sz="4" w:space="0" w:color="auto"/>
              <w:left w:val="single" w:sz="4" w:space="0" w:color="auto"/>
              <w:right w:val="single" w:sz="4" w:space="0" w:color="auto"/>
            </w:tcBorders>
            <w:hideMark/>
          </w:tcPr>
          <w:p w14:paraId="7BF9631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 applicable</w:t>
            </w:r>
            <w:r w:rsidRPr="00A0798F">
              <w:rPr>
                <w:rFonts w:ascii="Arial" w:eastAsia="Times New Roman" w:hAnsi="Arial"/>
                <w:sz w:val="18"/>
                <w:highlight w:val="lightGray"/>
                <w:vertAlign w:val="superscript"/>
                <w:lang w:eastAsia="en-GB"/>
              </w:rPr>
              <w:t>Note 5</w:t>
            </w:r>
            <w:r w:rsidRPr="00A0798F">
              <w:rPr>
                <w:rFonts w:ascii="Arial" w:eastAsia="Times New Roman" w:hAnsi="Arial"/>
                <w:sz w:val="18"/>
                <w:highlight w:val="lightGray"/>
                <w:lang w:eastAsia="en-GB"/>
              </w:rPr>
              <w:t>-</w:t>
            </w:r>
          </w:p>
        </w:tc>
        <w:tc>
          <w:tcPr>
            <w:tcW w:w="1531" w:type="dxa"/>
            <w:gridSpan w:val="2"/>
            <w:vMerge w:val="restart"/>
            <w:tcBorders>
              <w:top w:val="single" w:sz="4" w:space="0" w:color="auto"/>
              <w:left w:val="single" w:sz="4" w:space="0" w:color="auto"/>
              <w:right w:val="single" w:sz="4" w:space="0" w:color="auto"/>
            </w:tcBorders>
            <w:hideMark/>
          </w:tcPr>
          <w:p w14:paraId="295ACBB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-51.99</w:t>
            </w:r>
          </w:p>
        </w:tc>
        <w:tc>
          <w:tcPr>
            <w:tcW w:w="1541" w:type="dxa"/>
            <w:gridSpan w:val="2"/>
            <w:tcBorders>
              <w:top w:val="single" w:sz="4" w:space="0" w:color="auto"/>
              <w:left w:val="single" w:sz="4" w:space="0" w:color="auto"/>
              <w:right w:val="single" w:sz="4" w:space="0" w:color="auto"/>
            </w:tcBorders>
            <w:hideMark/>
          </w:tcPr>
          <w:p w14:paraId="1B44D51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-70.82</w:t>
            </w:r>
          </w:p>
        </w:tc>
      </w:tr>
      <w:tr w:rsidR="00A0798F" w:rsidRPr="00A0798F" w14:paraId="648BEB31" w14:textId="77777777" w:rsidTr="00422958">
        <w:trPr>
          <w:trHeight w:val="161"/>
          <w:jc w:val="center"/>
        </w:trPr>
        <w:tc>
          <w:tcPr>
            <w:tcW w:w="966" w:type="dxa"/>
            <w:vMerge/>
            <w:tcBorders>
              <w:left w:val="single" w:sz="4" w:space="0" w:color="auto"/>
              <w:bottom w:val="nil"/>
              <w:right w:val="single" w:sz="4" w:space="0" w:color="auto"/>
            </w:tcBorders>
          </w:tcPr>
          <w:p w14:paraId="1F32E82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17" w:type="dxa"/>
            <w:vMerge/>
            <w:tcBorders>
              <w:left w:val="single" w:sz="4" w:space="0" w:color="auto"/>
              <w:bottom w:val="nil"/>
              <w:right w:val="single" w:sz="4" w:space="0" w:color="auto"/>
            </w:tcBorders>
          </w:tcPr>
          <w:p w14:paraId="7F016E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14:paraId="750B068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430601D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58819A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7F01C1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015993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-70.32</w:t>
            </w:r>
          </w:p>
        </w:tc>
      </w:tr>
      <w:tr w:rsidR="00A0798F" w:rsidRPr="00A0798F" w14:paraId="1AC6299C"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CAB4AE"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262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A09F3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AWGN</w:t>
            </w:r>
          </w:p>
        </w:tc>
      </w:tr>
      <w:tr w:rsidR="00A0798F" w:rsidRPr="00A0798F" w14:paraId="790B668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F36F81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D8BA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76F6F3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1x2</w:t>
            </w:r>
          </w:p>
        </w:tc>
      </w:tr>
      <w:tr w:rsidR="00A0798F" w:rsidRPr="00A0798F" w14:paraId="05A5444B" w14:textId="77777777" w:rsidTr="00422958">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568398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1:</w:t>
            </w:r>
            <w:r w:rsidRPr="00A0798F">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4A74DC92"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2:</w:t>
            </w:r>
            <w:r w:rsidRPr="00A0798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A0798F">
              <w:rPr>
                <w:rFonts w:ascii="Arial" w:eastAsia="Calibri" w:hAnsi="Arial" w:cs="v4.2.0"/>
                <w:noProof/>
                <w:position w:val="-12"/>
                <w:sz w:val="18"/>
                <w:szCs w:val="22"/>
                <w:highlight w:val="lightGray"/>
                <w:lang w:eastAsia="en-GB"/>
              </w:rPr>
              <w:object w:dxaOrig="405" w:dyaOrig="315" w14:anchorId="4A16A020">
                <v:shape id="_x0000_i1029" type="#_x0000_t75" style="width:20.5pt;height:15.5pt" o:ole="" fillcolor="window">
                  <v:imagedata r:id="rId7" o:title=""/>
                </v:shape>
                <o:OLEObject Type="Embed" ProgID="Equation.3" ShapeID="_x0000_i1029" DrawAspect="Content" ObjectID="_1777748186" r:id="rId14"/>
              </w:object>
            </w:r>
            <w:r w:rsidRPr="00A0798F">
              <w:rPr>
                <w:rFonts w:ascii="Arial" w:eastAsia="Times New Roman" w:hAnsi="Arial"/>
                <w:sz w:val="18"/>
                <w:highlight w:val="lightGray"/>
                <w:lang w:eastAsia="en-GB"/>
              </w:rPr>
              <w:t xml:space="preserve"> to be fulfilled.</w:t>
            </w:r>
          </w:p>
          <w:p w14:paraId="003E9AA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3:</w:t>
            </w:r>
            <w:r w:rsidRPr="00A0798F">
              <w:rPr>
                <w:rFonts w:ascii="Arial" w:eastAsia="Times New Roman" w:hAnsi="Arial"/>
                <w:sz w:val="18"/>
                <w:highlight w:val="lightGray"/>
                <w:lang w:eastAsia="en-GB"/>
              </w:rPr>
              <w:tab/>
              <w:t>SS-RSRP and Io levels have been derived from other parameters for information purposes. They are not settable parameters themselves.</w:t>
            </w:r>
          </w:p>
          <w:p w14:paraId="7CC04C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4:</w:t>
            </w:r>
            <w:r w:rsidRPr="00A0798F">
              <w:rPr>
                <w:rFonts w:ascii="Arial" w:eastAsia="Times New Roman" w:hAnsi="Arial"/>
                <w:sz w:val="18"/>
                <w:highlight w:val="lightGray"/>
                <w:lang w:eastAsia="en-GB"/>
              </w:rPr>
              <w:tab/>
              <w:t>SS-RSRP minimum requirements are specified assuming independent interference and noise at each receiver antenna port.</w:t>
            </w:r>
          </w:p>
          <w:p w14:paraId="7843445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5:</w:t>
            </w:r>
            <w:r w:rsidRPr="00A0798F">
              <w:rPr>
                <w:rFonts w:ascii="Arial" w:eastAsia="Times New Roman" w:hAnsi="Arial"/>
                <w:sz w:val="18"/>
                <w:highlight w:val="lightGray"/>
                <w:lang w:eastAsia="en-GB"/>
              </w:rPr>
              <w:tab/>
              <w:t>Subtest 1 is not used when testing with 30kHz SSB SCS.</w:t>
            </w:r>
          </w:p>
          <w:p w14:paraId="47A2435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napToGrid w:val="0"/>
                <w:sz w:val="18"/>
                <w:highlight w:val="lightGray"/>
                <w:lang w:eastAsia="en-GB"/>
              </w:rPr>
            </w:pPr>
            <w:r w:rsidRPr="00A0798F">
              <w:rPr>
                <w:rFonts w:ascii="Arial" w:eastAsia="Times New Roman" w:hAnsi="Arial"/>
                <w:snapToGrid w:val="0"/>
                <w:sz w:val="18"/>
                <w:highlight w:val="lightGray"/>
                <w:lang w:eastAsia="en-GB"/>
              </w:rPr>
              <w:t>NOTE 6:   The signal levels apply for SSS REs when the discovery burst is transmitted during DBT windows.</w:t>
            </w:r>
          </w:p>
          <w:p w14:paraId="36FDD9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sz w:val="18"/>
                <w:highlight w:val="lightGray"/>
                <w:lang w:eastAsia="en-GB"/>
              </w:rPr>
              <w:t xml:space="preserve">NOTE 7:     </w:t>
            </w:r>
            <w:r w:rsidRPr="00A0798F">
              <w:rPr>
                <w:rFonts w:ascii="Arial" w:eastAsia="Times New Roman" w:hAnsi="Arial" w:cs="Arial"/>
                <w:sz w:val="18"/>
                <w:szCs w:val="18"/>
                <w:highlight w:val="lightGray"/>
                <w:lang w:eastAsia="en-GB"/>
              </w:rPr>
              <w:t>For UE supporting semi-static channel access and network configuring semi-static channel occupancy.</w:t>
            </w:r>
          </w:p>
          <w:p w14:paraId="438D606F"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NOTE 8:     For UE supporting dynamic channel access and network configuring dynamic channel occupancy.</w:t>
            </w:r>
          </w:p>
          <w:p w14:paraId="21B95BD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cs="Arial"/>
                <w:sz w:val="18"/>
                <w:szCs w:val="18"/>
                <w:highlight w:val="lightGray"/>
                <w:lang w:eastAsia="en-GB"/>
              </w:rPr>
              <w:t>NOTE 9:     For a UE supporting both semi-static and dynamic channel access, the UE can be tested under dynamic channel occupancy only.</w:t>
            </w:r>
          </w:p>
          <w:p w14:paraId="5F06097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3039979C"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2C7A1583"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A.11.6.1.1.3</w:t>
      </w:r>
      <w:r w:rsidRPr="00A0798F">
        <w:rPr>
          <w:rFonts w:ascii="Arial" w:eastAsia="Times New Roman" w:hAnsi="Arial"/>
          <w:sz w:val="22"/>
          <w:highlight w:val="lightGray"/>
          <w:lang w:eastAsia="en-GB"/>
        </w:rPr>
        <w:tab/>
        <w:t>Test Requirements</w:t>
      </w:r>
    </w:p>
    <w:p w14:paraId="62981443" w14:textId="77777777" w:rsidR="00A0798F" w:rsidRPr="00A0798F" w:rsidRDefault="00A0798F" w:rsidP="00A0798F">
      <w:pPr>
        <w:overflowPunct w:val="0"/>
        <w:autoSpaceDE w:val="0"/>
        <w:autoSpaceDN w:val="0"/>
        <w:adjustRightInd w:val="0"/>
        <w:textAlignment w:val="baseline"/>
        <w:rPr>
          <w:rFonts w:eastAsia="Times New Roman"/>
          <w:lang w:eastAsia="en-GB"/>
        </w:rPr>
      </w:pPr>
      <w:r w:rsidRPr="00A0798F">
        <w:rPr>
          <w:rFonts w:eastAsia="Times New Roman"/>
          <w:highlight w:val="lightGray"/>
          <w:lang w:eastAsia="en-GB"/>
        </w:rPr>
        <w:t>The SS-RSRP measurement accuracy for cell 1 and cell 2 shall fulfil</w:t>
      </w:r>
      <w:r w:rsidRPr="00A0798F">
        <w:rPr>
          <w:rFonts w:eastAsia="Times New Roman"/>
          <w:highlight w:val="lightGray"/>
          <w:lang w:eastAsia="zh-CN"/>
        </w:rPr>
        <w:t xml:space="preserve"> absolute requirement in clause 10.1.36.1.1 and relative requirement in clause 10.1.36.1.2.</w:t>
      </w:r>
      <w:r w:rsidRPr="00A0798F">
        <w:rPr>
          <w:rFonts w:eastAsia="Times New Roman"/>
          <w:lang w:eastAsia="en-GB"/>
        </w:rPr>
        <w:t xml:space="preserve"> </w:t>
      </w:r>
    </w:p>
    <w:p w14:paraId="1EFEE180" w14:textId="77777777" w:rsidR="00A0798F" w:rsidRDefault="00A0798F" w:rsidP="00896239">
      <w:pPr>
        <w:rPr>
          <w:rFonts w:ascii="Arial" w:hAnsi="Arial" w:cs="Arial"/>
        </w:rPr>
      </w:pPr>
    </w:p>
    <w:p w14:paraId="0BB2E0E6" w14:textId="7333A2F1"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86A99B7" w14:textId="67502831" w:rsidR="00896239" w:rsidRPr="00896239" w:rsidRDefault="00896239" w:rsidP="00896239">
      <w:pPr>
        <w:rPr>
          <w:rFonts w:ascii="Arial" w:hAnsi="Arial" w:cs="Arial"/>
        </w:rPr>
      </w:pPr>
      <w:r>
        <w:rPr>
          <w:rFonts w:ascii="Arial" w:hAnsi="Arial" w:cs="Arial"/>
        </w:rPr>
        <w:t>We note that the level parameters for the NR cells in TS 3</w:t>
      </w:r>
      <w:r w:rsidR="00CC66B0">
        <w:rPr>
          <w:rFonts w:ascii="Arial" w:hAnsi="Arial" w:cs="Arial"/>
        </w:rPr>
        <w:t>8</w:t>
      </w:r>
      <w:r>
        <w:rPr>
          <w:rFonts w:ascii="Arial" w:hAnsi="Arial" w:cs="Arial"/>
        </w:rPr>
        <w:t xml:space="preserve">.133 </w:t>
      </w:r>
      <w:r w:rsidR="007A2A2E" w:rsidRPr="007A2A2E">
        <w:rPr>
          <w:rFonts w:ascii="Arial" w:hAnsi="Arial" w:cs="Arial"/>
        </w:rPr>
        <w:t>10.5.1.1</w:t>
      </w:r>
      <w:r>
        <w:rPr>
          <w:rFonts w:ascii="Arial" w:hAnsi="Arial" w:cs="Arial"/>
        </w:rPr>
        <w:t xml:space="preserve"> are identical to the values here, so the same treatment for Test Tolerances can be applied for both test cases.</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0B9FD10A"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773507">
        <w:rPr>
          <w:rFonts w:ascii="Arial" w:hAnsi="Arial"/>
        </w:rPr>
        <w:t>T</w:t>
      </w:r>
      <w:r w:rsidR="00773507" w:rsidRPr="00773507">
        <w:rPr>
          <w:rFonts w:ascii="Arial" w:hAnsi="Arial"/>
        </w:rPr>
        <w:t xml:space="preserve">est 1 is not used </w:t>
      </w:r>
      <w:r w:rsidR="00773507">
        <w:rPr>
          <w:rFonts w:ascii="Arial" w:hAnsi="Arial"/>
        </w:rPr>
        <w:t>for testing with</w:t>
      </w:r>
      <w:r w:rsidR="00773507" w:rsidRPr="00773507">
        <w:rPr>
          <w:rFonts w:ascii="Arial" w:hAnsi="Arial"/>
        </w:rPr>
        <w:t xml:space="preserve"> 30kHz SSB SCS</w:t>
      </w:r>
      <w:r w:rsidR="00773507">
        <w:rPr>
          <w:rFonts w:ascii="Arial" w:hAnsi="Arial"/>
        </w:rPr>
        <w:t>.</w:t>
      </w:r>
      <w:r w:rsidR="00773507" w:rsidRPr="00773507">
        <w:rPr>
          <w:rFonts w:ascii="Arial" w:hAnsi="Arial"/>
        </w:rPr>
        <w:t xml:space="preserve"> </w:t>
      </w:r>
      <w:r w:rsidR="00413FAC">
        <w:rPr>
          <w:rFonts w:ascii="Arial" w:hAnsi="Arial"/>
        </w:rPr>
        <w:t>To analyse the test case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052E2745" w:rsidR="00896239" w:rsidRDefault="00CC4EA8" w:rsidP="00413FAC">
      <w:pPr>
        <w:autoSpaceDE w:val="0"/>
        <w:autoSpaceDN w:val="0"/>
        <w:adjustRightInd w:val="0"/>
        <w:jc w:val="both"/>
        <w:rPr>
          <w:rFonts w:ascii="Arial" w:hAnsi="Arial"/>
        </w:rPr>
      </w:pPr>
      <w:r w:rsidRPr="00CC4EA8">
        <w:rPr>
          <w:rFonts w:ascii="Arial" w:hAnsi="Arial"/>
          <w:noProof/>
        </w:rPr>
        <w:lastRenderedPageBreak/>
        <w:drawing>
          <wp:inline distT="0" distB="0" distL="0" distR="0" wp14:anchorId="56A5364A" wp14:editId="5F95C6B9">
            <wp:extent cx="4933583" cy="2705100"/>
            <wp:effectExtent l="0" t="0" r="635" b="0"/>
            <wp:docPr id="1513077174" name="Picture 1" descr="A diagram of cell and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077174" name="Picture 1" descr="A diagram of cell and test&#10;&#10;Description automatically generated"/>
                    <pic:cNvPicPr/>
                  </pic:nvPicPr>
                  <pic:blipFill>
                    <a:blip r:embed="rId15"/>
                    <a:stretch>
                      <a:fillRect/>
                    </a:stretch>
                  </pic:blipFill>
                  <pic:spPr>
                    <a:xfrm>
                      <a:off x="0" y="0"/>
                      <a:ext cx="4934923" cy="2705835"/>
                    </a:xfrm>
                    <a:prstGeom prst="rect">
                      <a:avLst/>
                    </a:prstGeom>
                  </pic:spPr>
                </pic:pic>
              </a:graphicData>
            </a:graphic>
          </wp:inline>
        </w:drawing>
      </w:r>
    </w:p>
    <w:p w14:paraId="3BD3C513" w14:textId="77777777" w:rsidR="00413FAC" w:rsidRDefault="00413FAC" w:rsidP="00413FAC">
      <w:pPr>
        <w:jc w:val="both"/>
        <w:rPr>
          <w:rFonts w:ascii="Arial" w:hAnsi="Arial"/>
        </w:rPr>
      </w:pPr>
    </w:p>
    <w:p w14:paraId="463C3A73" w14:textId="3EB87773" w:rsidR="00413FAC" w:rsidRDefault="00413FAC" w:rsidP="00413FAC">
      <w:pPr>
        <w:jc w:val="both"/>
        <w:rPr>
          <w:rFonts w:ascii="Arial" w:hAnsi="Arial"/>
        </w:rPr>
      </w:pPr>
      <w:r>
        <w:rPr>
          <w:rFonts w:ascii="Arial" w:hAnsi="Arial"/>
        </w:rPr>
        <w:t xml:space="preserve">The subtests are designed to test the UE at </w:t>
      </w:r>
      <w:r w:rsidR="007A0CCB">
        <w:rPr>
          <w:rFonts w:ascii="Arial" w:hAnsi="Arial"/>
        </w:rPr>
        <w:t>two</w:t>
      </w:r>
      <w:r>
        <w:rPr>
          <w:rFonts w:ascii="Arial" w:hAnsi="Arial"/>
        </w:rPr>
        <w:t xml:space="preserve"> points in the level range over which the absolute SS-RSRP accuracy requirement applies:</w:t>
      </w:r>
    </w:p>
    <w:p w14:paraId="4BACA8FB" w14:textId="77777777" w:rsidR="00306D3B" w:rsidRPr="007363FF" w:rsidRDefault="00306D3B" w:rsidP="00306D3B">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0F9B31BC" w14:textId="46A0D273"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E038D1">
        <w:rPr>
          <w:rFonts w:ascii="Arial" w:hAnsi="Arial"/>
        </w:rPr>
        <w:t>3</w:t>
      </w:r>
      <w:r>
        <w:rPr>
          <w:rFonts w:ascii="Arial" w:hAnsi="Arial"/>
        </w:rPr>
        <w:t xml:space="preserve"> applies at the highest power where the reporting accuracy is +/-</w:t>
      </w:r>
      <w:r w:rsidR="00780199">
        <w:rPr>
          <w:rFonts w:ascii="Arial" w:hAnsi="Arial"/>
        </w:rPr>
        <w:t>4.5</w:t>
      </w:r>
      <w:r>
        <w:rPr>
          <w:rFonts w:ascii="Arial" w:hAnsi="Arial"/>
        </w:rPr>
        <w:t>dB, Io just below -70dBm</w:t>
      </w:r>
    </w:p>
    <w:p w14:paraId="79BE5B91" w14:textId="77777777" w:rsidR="00306D3B" w:rsidRDefault="00306D3B" w:rsidP="00413FAC">
      <w:pPr>
        <w:jc w:val="both"/>
        <w:rPr>
          <w:rFonts w:ascii="Arial" w:hAnsi="Arial"/>
        </w:rPr>
      </w:pPr>
    </w:p>
    <w:p w14:paraId="27A0BD10" w14:textId="7948D272" w:rsidR="00413FAC" w:rsidRDefault="00413FAC" w:rsidP="00413FAC">
      <w:pPr>
        <w:jc w:val="both"/>
        <w:rPr>
          <w:rFonts w:ascii="Arial" w:hAnsi="Arial"/>
        </w:rPr>
      </w:pPr>
      <w:r>
        <w:rPr>
          <w:rFonts w:ascii="Arial" w:hAnsi="Arial"/>
        </w:rPr>
        <w:t xml:space="preserve">In all subtests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66B6EF06" w:rsidR="006F53C9" w:rsidRPr="00A511B6" w:rsidRDefault="00A511B6" w:rsidP="006F53C9">
      <w:pPr>
        <w:jc w:val="both"/>
        <w:rPr>
          <w:rFonts w:ascii="Arial" w:hAnsi="Arial"/>
        </w:rPr>
      </w:pPr>
      <w:r w:rsidRPr="00A511B6">
        <w:rPr>
          <w:rFonts w:ascii="Arial" w:hAnsi="Arial"/>
        </w:rPr>
        <w:t xml:space="preserve">There </w:t>
      </w:r>
      <w:r w:rsidR="00AA23AD">
        <w:rPr>
          <w:rFonts w:ascii="Arial" w:hAnsi="Arial"/>
        </w:rPr>
        <w:t>is one</w:t>
      </w:r>
      <w:r w:rsidRPr="00A511B6">
        <w:rPr>
          <w:rFonts w:ascii="Arial" w:hAnsi="Arial"/>
        </w:rPr>
        <w:t xml:space="preserve"> test configuration according to Table </w:t>
      </w:r>
      <w:r w:rsidR="00CB3830" w:rsidRPr="00CB3830">
        <w:rPr>
          <w:rFonts w:ascii="Arial" w:hAnsi="Arial"/>
        </w:rPr>
        <w:t>A.11.6.1.1.2-</w:t>
      </w:r>
      <w:r w:rsidR="00C012F0">
        <w:rPr>
          <w:rFonts w:ascii="Arial" w:hAnsi="Arial"/>
        </w:rPr>
        <w:t>1</w:t>
      </w:r>
      <w:r>
        <w:rPr>
          <w:rFonts w:ascii="Arial" w:hAnsi="Arial"/>
        </w:rPr>
        <w:t xml:space="preserve">. </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7826C60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6861F4" w:rsidRPr="006861F4">
        <w:rPr>
          <w:rFonts w:ascii="Arial" w:eastAsia="SimSun" w:hAnsi="Arial"/>
        </w:rPr>
        <w:t>A.11.6.1.1.2-2</w:t>
      </w:r>
      <w:r w:rsidR="001719BC">
        <w:rPr>
          <w:rFonts w:ascii="Arial" w:eastAsia="SimSun" w:hAnsi="Arial"/>
        </w:rPr>
        <w:t xml:space="preserve"> </w:t>
      </w:r>
      <w:r w:rsidRPr="00C4596A">
        <w:rPr>
          <w:rFonts w:ascii="Arial" w:eastAsia="SimSun" w:hAnsi="Arial"/>
        </w:rPr>
        <w:t xml:space="preserve">and </w:t>
      </w:r>
      <w:r w:rsidR="00F5059C" w:rsidRPr="00F5059C">
        <w:rPr>
          <w:rFonts w:ascii="Arial" w:eastAsia="SimSun" w:hAnsi="Arial"/>
        </w:rPr>
        <w:t>10.1.36.1.1-1</w:t>
      </w:r>
      <w:r w:rsidR="00F5059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lastRenderedPageBreak/>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98AA878" w14:textId="77777777" w:rsidR="005F1110" w:rsidRPr="00A0798F" w:rsidRDefault="005F1110" w:rsidP="005F1110">
      <w:pPr>
        <w:pStyle w:val="Heading4"/>
        <w:rPr>
          <w:highlight w:val="lightGray"/>
          <w:lang w:val="en-US"/>
        </w:rPr>
      </w:pPr>
      <w:r w:rsidRPr="00A0798F">
        <w:rPr>
          <w:highlight w:val="lightGray"/>
          <w:lang w:val="en-US"/>
        </w:rPr>
        <w:t>10.1.36.1</w:t>
      </w:r>
      <w:r w:rsidRPr="00A0798F">
        <w:rPr>
          <w:highlight w:val="lightGray"/>
          <w:lang w:val="en-US"/>
        </w:rPr>
        <w:tab/>
        <w:t>Intra-frequency SS-RSRP accuracy requirements in FR1</w:t>
      </w:r>
    </w:p>
    <w:p w14:paraId="076DE587" w14:textId="77777777" w:rsidR="005F1110" w:rsidRPr="00A0798F" w:rsidRDefault="005F1110" w:rsidP="005F1110">
      <w:pPr>
        <w:pStyle w:val="Heading5"/>
        <w:rPr>
          <w:i w:val="0"/>
          <w:iCs w:val="0"/>
          <w:highlight w:val="lightGray"/>
        </w:rPr>
      </w:pPr>
      <w:r w:rsidRPr="00A0798F">
        <w:rPr>
          <w:i w:val="0"/>
          <w:iCs w:val="0"/>
          <w:highlight w:val="lightGray"/>
        </w:rPr>
        <w:t>10.1.36.1.1</w:t>
      </w:r>
      <w:r w:rsidRPr="00A0798F">
        <w:rPr>
          <w:i w:val="0"/>
          <w:iCs w:val="0"/>
          <w:highlight w:val="lightGray"/>
        </w:rPr>
        <w:tab/>
        <w:t xml:space="preserve">Absolute </w:t>
      </w:r>
      <w:r w:rsidRPr="00A0798F">
        <w:rPr>
          <w:i w:val="0"/>
          <w:iCs w:val="0"/>
          <w:highlight w:val="lightGray"/>
          <w:lang w:val="en-US"/>
        </w:rPr>
        <w:t xml:space="preserve">SS-RSRP </w:t>
      </w:r>
      <w:r w:rsidRPr="00A0798F">
        <w:rPr>
          <w:i w:val="0"/>
          <w:iCs w:val="0"/>
          <w:highlight w:val="lightGray"/>
        </w:rPr>
        <w:t>Accuracy</w:t>
      </w:r>
    </w:p>
    <w:p w14:paraId="1E0B2F08" w14:textId="77777777" w:rsidR="005F1110" w:rsidRPr="00A0798F" w:rsidRDefault="005F1110" w:rsidP="005F1110">
      <w:pPr>
        <w:rPr>
          <w:rFonts w:cs="v4.2.0"/>
          <w:highlight w:val="lightGray"/>
        </w:rPr>
      </w:pPr>
      <w:r w:rsidRPr="00A0798F">
        <w:rPr>
          <w:rFonts w:cs="v4.2.0"/>
          <w:highlight w:val="lightGray"/>
        </w:rPr>
        <w:t xml:space="preserve">Unless otherwise specified, the requirements for absolute accuracy of </w:t>
      </w:r>
      <w:r w:rsidRPr="00A0798F">
        <w:rPr>
          <w:rFonts w:cs="v4.2.0"/>
          <w:highlight w:val="lightGray"/>
          <w:lang w:eastAsia="zh-CN"/>
        </w:rPr>
        <w:t>SS-RSRP</w:t>
      </w:r>
      <w:r w:rsidRPr="00A0798F">
        <w:rPr>
          <w:rFonts w:cs="v4.2.0"/>
          <w:highlight w:val="lightGray"/>
        </w:rPr>
        <w:t xml:space="preserve"> in this clause apply to a cell on the same frequency as that of the serving cell under CCA.</w:t>
      </w:r>
    </w:p>
    <w:p w14:paraId="2E180838" w14:textId="77777777" w:rsidR="005F1110" w:rsidRPr="00A0798F" w:rsidRDefault="005F1110" w:rsidP="005F1110">
      <w:pPr>
        <w:rPr>
          <w:rFonts w:cs="v4.2.0"/>
          <w:highlight w:val="lightGray"/>
        </w:rPr>
      </w:pPr>
      <w:r w:rsidRPr="00A0798F">
        <w:rPr>
          <w:rFonts w:cs="v4.2.0"/>
          <w:highlight w:val="lightGray"/>
        </w:rPr>
        <w:t xml:space="preserve">The accuracy requirements in Table </w:t>
      </w:r>
      <w:r w:rsidRPr="00A0798F">
        <w:rPr>
          <w:rFonts w:cs="v4.2.0"/>
          <w:highlight w:val="lightGray"/>
          <w:lang w:eastAsia="zh-CN"/>
        </w:rPr>
        <w:t>10.1.36.1.1</w:t>
      </w:r>
      <w:r w:rsidRPr="00A0798F">
        <w:rPr>
          <w:rFonts w:cs="v4.2.0"/>
          <w:highlight w:val="lightGray"/>
        </w:rPr>
        <w:t>-1 are valid under the following conditions:</w:t>
      </w:r>
    </w:p>
    <w:p w14:paraId="6B001CAA" w14:textId="77777777" w:rsidR="005F1110" w:rsidRPr="00A0798F" w:rsidRDefault="005F1110" w:rsidP="005F1110">
      <w:pPr>
        <w:pStyle w:val="B10"/>
        <w:rPr>
          <w:rFonts w:cs="v4.2.0"/>
          <w:highlight w:val="lightGray"/>
        </w:rPr>
      </w:pPr>
      <w:r w:rsidRPr="00A0798F">
        <w:rPr>
          <w:highlight w:val="lightGray"/>
        </w:rPr>
        <w:lastRenderedPageBreak/>
        <w:t>-</w:t>
      </w:r>
      <w:r w:rsidRPr="00A0798F">
        <w:rPr>
          <w:highlight w:val="lightGray"/>
        </w:rPr>
        <w:tab/>
        <w:t>Conditions defined in clause 7.3F of TS 38.101-1 [18] for reference sensitivity are fulfilled.</w:t>
      </w:r>
    </w:p>
    <w:p w14:paraId="7E589B2B" w14:textId="77777777" w:rsidR="005F1110" w:rsidRPr="00A0798F" w:rsidRDefault="005F1110" w:rsidP="005F1110">
      <w:pPr>
        <w:pStyle w:val="B10"/>
        <w:rPr>
          <w:highlight w:val="lightGray"/>
          <w:lang w:eastAsia="zh-CN"/>
        </w:rPr>
      </w:pPr>
      <w:r w:rsidRPr="00A0798F">
        <w:rPr>
          <w:highlight w:val="lightGray"/>
        </w:rPr>
        <w:t>-</w:t>
      </w:r>
      <w:r w:rsidRPr="00A0798F">
        <w:rPr>
          <w:highlight w:val="lightGray"/>
        </w:rPr>
        <w:tab/>
        <w:t xml:space="preserve">Conditions for intra-frequency measurements are fulfilled according to Annex B.2.8 for a corresponding Band </w:t>
      </w:r>
      <w:r w:rsidRPr="00A0798F">
        <w:rPr>
          <w:rFonts w:cs="v4.2.0"/>
          <w:highlight w:val="lightGray"/>
          <w:lang w:eastAsia="ko-KR"/>
        </w:rPr>
        <w:t>for each relevant SSB</w:t>
      </w:r>
      <w:r w:rsidRPr="00A0798F">
        <w:rPr>
          <w:highlight w:val="lightGray"/>
        </w:rPr>
        <w:t>.</w:t>
      </w:r>
    </w:p>
    <w:p w14:paraId="2845B2BD" w14:textId="77777777" w:rsidR="005F1110" w:rsidRPr="00A0798F" w:rsidRDefault="005F1110" w:rsidP="005F1110">
      <w:pPr>
        <w:pStyle w:val="TH"/>
        <w:rPr>
          <w:rFonts w:cs="v4.2.0"/>
          <w:highlight w:val="lightGray"/>
        </w:rPr>
      </w:pPr>
      <w:r w:rsidRPr="00A0798F">
        <w:rPr>
          <w:highlight w:val="lightGray"/>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F1110" w:rsidRPr="00A0798F" w14:paraId="72535B7D" w14:textId="77777777" w:rsidTr="004229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E6C8B7" w14:textId="77777777" w:rsidR="005F1110" w:rsidRPr="00A0798F" w:rsidRDefault="005F1110" w:rsidP="00422958">
            <w:pPr>
              <w:pStyle w:val="TAH"/>
              <w:rPr>
                <w:highlight w:val="lightGray"/>
              </w:rPr>
            </w:pPr>
            <w:r w:rsidRPr="00A0798F">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4AED5F7" w14:textId="77777777" w:rsidR="005F1110" w:rsidRPr="00A0798F" w:rsidRDefault="005F1110" w:rsidP="00422958">
            <w:pPr>
              <w:pStyle w:val="TAH"/>
              <w:rPr>
                <w:highlight w:val="lightGray"/>
              </w:rPr>
            </w:pPr>
            <w:r w:rsidRPr="00A0798F">
              <w:rPr>
                <w:highlight w:val="lightGray"/>
              </w:rPr>
              <w:t>Conditions</w:t>
            </w:r>
          </w:p>
        </w:tc>
      </w:tr>
      <w:tr w:rsidR="005F1110" w:rsidRPr="00A0798F" w14:paraId="272C9C13"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02E9C6DF" w14:textId="77777777" w:rsidR="005F1110" w:rsidRPr="00A0798F" w:rsidRDefault="005F1110" w:rsidP="00422958">
            <w:pPr>
              <w:pStyle w:val="TAH"/>
              <w:rPr>
                <w:highlight w:val="lightGray"/>
              </w:rPr>
            </w:pPr>
            <w:r w:rsidRPr="00A0798F">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D7F013F" w14:textId="77777777" w:rsidR="005F1110" w:rsidRPr="00A0798F" w:rsidRDefault="005F1110" w:rsidP="00422958">
            <w:pPr>
              <w:pStyle w:val="TAH"/>
              <w:rPr>
                <w:highlight w:val="lightGray"/>
              </w:rPr>
            </w:pPr>
            <w:r w:rsidRPr="00A0798F">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C5FBC7B" w14:textId="77777777" w:rsidR="005F1110" w:rsidRPr="00A0798F" w:rsidRDefault="005F1110" w:rsidP="00422958">
            <w:pPr>
              <w:pStyle w:val="TAH"/>
              <w:rPr>
                <w:highlight w:val="lightGray"/>
              </w:rPr>
            </w:pPr>
            <w:r w:rsidRPr="00A0798F">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EAF6C" w14:textId="77777777" w:rsidR="005F1110" w:rsidRPr="00A0798F" w:rsidRDefault="005F1110" w:rsidP="00422958">
            <w:pPr>
              <w:pStyle w:val="TAH"/>
              <w:rPr>
                <w:highlight w:val="lightGray"/>
              </w:rPr>
            </w:pPr>
            <w:r w:rsidRPr="00A0798F">
              <w:rPr>
                <w:highlight w:val="lightGray"/>
              </w:rPr>
              <w:t>Io</w:t>
            </w:r>
            <w:r w:rsidRPr="00A0798F">
              <w:rPr>
                <w:highlight w:val="lightGray"/>
                <w:vertAlign w:val="superscript"/>
              </w:rPr>
              <w:t xml:space="preserve"> Note 1</w:t>
            </w:r>
            <w:r w:rsidRPr="00A0798F">
              <w:rPr>
                <w:highlight w:val="lightGray"/>
              </w:rPr>
              <w:t xml:space="preserve"> range</w:t>
            </w:r>
          </w:p>
        </w:tc>
      </w:tr>
      <w:tr w:rsidR="005F1110" w:rsidRPr="00A0798F" w14:paraId="6FE3AF55" w14:textId="77777777" w:rsidTr="0042295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56C5692"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58421ECA"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BA4200B" w14:textId="77777777" w:rsidR="005F1110" w:rsidRPr="00A0798F" w:rsidRDefault="005F1110" w:rsidP="00422958">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6E3F14" w14:textId="77777777" w:rsidR="005F1110" w:rsidRPr="00A0798F" w:rsidRDefault="005F1110" w:rsidP="00422958">
            <w:pPr>
              <w:pStyle w:val="TAH"/>
              <w:rPr>
                <w:highlight w:val="lightGray"/>
              </w:rPr>
            </w:pPr>
            <w:r w:rsidRPr="00A0798F">
              <w:rPr>
                <w:highlight w:val="lightGray"/>
              </w:rPr>
              <w:t>NR operating band groups</w:t>
            </w:r>
            <w:r w:rsidRPr="00A0798F">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76D07C" w14:textId="77777777" w:rsidR="005F1110" w:rsidRPr="00A0798F" w:rsidRDefault="005F1110" w:rsidP="00422958">
            <w:pPr>
              <w:pStyle w:val="TAH"/>
              <w:rPr>
                <w:highlight w:val="lightGray"/>
              </w:rPr>
            </w:pPr>
            <w:r w:rsidRPr="00A0798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29064D" w14:textId="77777777" w:rsidR="005F1110" w:rsidRPr="00A0798F" w:rsidRDefault="005F1110" w:rsidP="00422958">
            <w:pPr>
              <w:pStyle w:val="TAH"/>
              <w:rPr>
                <w:highlight w:val="lightGray"/>
              </w:rPr>
            </w:pPr>
            <w:r w:rsidRPr="00A0798F">
              <w:rPr>
                <w:highlight w:val="lightGray"/>
              </w:rPr>
              <w:t>Maximum Io</w:t>
            </w:r>
          </w:p>
        </w:tc>
      </w:tr>
      <w:tr w:rsidR="005F1110" w:rsidRPr="00A0798F" w14:paraId="75A1F187" w14:textId="77777777" w:rsidTr="0042295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CCA375C" w14:textId="77777777" w:rsidR="005F1110" w:rsidRPr="00A0798F" w:rsidRDefault="005F1110" w:rsidP="00422958">
            <w:pPr>
              <w:pStyle w:val="TAH"/>
              <w:rPr>
                <w:highlight w:val="lightGray"/>
              </w:rPr>
            </w:pPr>
            <w:r w:rsidRPr="00A0798F">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44BA720E" w14:textId="77777777" w:rsidR="005F1110" w:rsidRPr="00A0798F" w:rsidRDefault="005F1110" w:rsidP="00422958">
            <w:pPr>
              <w:pStyle w:val="TAH"/>
              <w:rPr>
                <w:highlight w:val="lightGray"/>
              </w:rPr>
            </w:pPr>
            <w:r w:rsidRPr="00A0798F">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FB64E50" w14:textId="77777777" w:rsidR="005F1110" w:rsidRPr="00A0798F" w:rsidRDefault="005F1110" w:rsidP="00422958">
            <w:pPr>
              <w:pStyle w:val="TAH"/>
              <w:rPr>
                <w:highlight w:val="lightGray"/>
              </w:rPr>
            </w:pPr>
            <w:r w:rsidRPr="00A0798F">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4FE73AFD" w14:textId="77777777" w:rsidR="005F1110" w:rsidRPr="00A0798F" w:rsidRDefault="005F1110" w:rsidP="00422958">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CED346" w14:textId="77777777" w:rsidR="005F1110" w:rsidRPr="00A0798F" w:rsidRDefault="005F1110" w:rsidP="00422958">
            <w:pPr>
              <w:pStyle w:val="TAH"/>
              <w:rPr>
                <w:highlight w:val="lightGray"/>
              </w:rPr>
            </w:pPr>
            <w:r w:rsidRPr="00A0798F">
              <w:rPr>
                <w:highlight w:val="lightGray"/>
              </w:rPr>
              <w:t>dBm / SCS</w:t>
            </w:r>
            <w:r w:rsidRPr="00A0798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8C1CB1" w14:textId="77777777" w:rsidR="005F1110" w:rsidRPr="00A0798F" w:rsidRDefault="005F1110" w:rsidP="00422958">
            <w:pPr>
              <w:pStyle w:val="TAH"/>
              <w:rPr>
                <w:highlight w:val="lightGray"/>
              </w:rPr>
            </w:pPr>
            <w:r w:rsidRPr="00A0798F">
              <w:rPr>
                <w:highlight w:val="lightGray"/>
              </w:rPr>
              <w:t>dBm/BW</w:t>
            </w:r>
            <w:r w:rsidRPr="00A0798F">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3357A4F" w14:textId="77777777" w:rsidR="005F1110" w:rsidRPr="00A0798F" w:rsidRDefault="005F1110" w:rsidP="00422958">
            <w:pPr>
              <w:pStyle w:val="TAH"/>
              <w:rPr>
                <w:highlight w:val="lightGray"/>
              </w:rPr>
            </w:pPr>
            <w:r w:rsidRPr="00A0798F">
              <w:rPr>
                <w:highlight w:val="lightGray"/>
              </w:rPr>
              <w:t>dBm/BW</w:t>
            </w:r>
            <w:r w:rsidRPr="00A0798F">
              <w:rPr>
                <w:highlight w:val="lightGray"/>
                <w:vertAlign w:val="subscript"/>
              </w:rPr>
              <w:t>Channel</w:t>
            </w:r>
          </w:p>
        </w:tc>
      </w:tr>
      <w:tr w:rsidR="005F1110" w:rsidRPr="00A0798F" w14:paraId="0C589ECF"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0BBB729"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C6E881F"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5768DA23" w14:textId="77777777" w:rsidR="005F1110" w:rsidRPr="00A0798F" w:rsidRDefault="005F1110" w:rsidP="00422958">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6C85587D" w14:textId="77777777" w:rsidR="005F1110" w:rsidRPr="00A0798F" w:rsidRDefault="005F1110" w:rsidP="00422958">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A0A334"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A1DC07"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82E617" w14:textId="77777777" w:rsidR="005F1110" w:rsidRPr="00A0798F" w:rsidRDefault="005F1110"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13C1C96A" w14:textId="77777777" w:rsidR="005F1110" w:rsidRPr="00A0798F" w:rsidRDefault="005F1110" w:rsidP="00422958">
            <w:pPr>
              <w:pStyle w:val="TAH"/>
              <w:rPr>
                <w:highlight w:val="lightGray"/>
              </w:rPr>
            </w:pPr>
          </w:p>
        </w:tc>
      </w:tr>
      <w:tr w:rsidR="005F1110" w:rsidRPr="00A0798F" w14:paraId="34EFCF20"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D120A0"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7DD6127"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2E51CDE" w14:textId="77777777" w:rsidR="005F1110" w:rsidRPr="00A0798F" w:rsidRDefault="005F1110" w:rsidP="00422958">
            <w:pPr>
              <w:pStyle w:val="TAC"/>
              <w:rPr>
                <w:highlight w:val="lightGray"/>
              </w:rPr>
            </w:pPr>
            <w:r w:rsidRPr="00A0798F">
              <w:rPr>
                <w:highlight w:val="lightGray"/>
              </w:rPr>
              <w:sym w:font="Symbol" w:char="F0B3"/>
            </w:r>
            <w:r w:rsidRPr="00A0798F">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912254" w14:textId="77777777" w:rsidR="005F1110" w:rsidRPr="00A0798F" w:rsidRDefault="005F1110" w:rsidP="00422958">
            <w:pPr>
              <w:pStyle w:val="TAC"/>
              <w:rPr>
                <w:highlight w:val="lightGray"/>
                <w:lang w:val="sv-SE"/>
              </w:rPr>
            </w:pPr>
            <w:r w:rsidRPr="00A0798F">
              <w:rPr>
                <w:highlight w:val="lightGray"/>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DEB468" w14:textId="77777777" w:rsidR="005F1110" w:rsidRPr="00A0798F" w:rsidRDefault="005F1110" w:rsidP="00422958">
            <w:pPr>
              <w:pStyle w:val="TAC"/>
              <w:rPr>
                <w:highlight w:val="lightGray"/>
              </w:rPr>
            </w:pPr>
            <w:r w:rsidRPr="00A0798F">
              <w:rPr>
                <w:highlight w:val="lightGray"/>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BBB3A1" w14:textId="77777777" w:rsidR="005F1110" w:rsidRPr="00A0798F" w:rsidRDefault="005F1110" w:rsidP="00422958">
            <w:pPr>
              <w:pStyle w:val="TAC"/>
              <w:rPr>
                <w:highlight w:val="lightGray"/>
              </w:rPr>
            </w:pPr>
            <w:r w:rsidRPr="00A0798F">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E6E3A9" w14:textId="77777777" w:rsidR="005F1110" w:rsidRPr="00A0798F" w:rsidRDefault="005F1110" w:rsidP="00422958">
            <w:pPr>
              <w:pStyle w:val="TAC"/>
              <w:rPr>
                <w:highlight w:val="lightGray"/>
              </w:rPr>
            </w:pPr>
            <w:r w:rsidRPr="00A0798F">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B87866" w14:textId="77777777" w:rsidR="005F1110" w:rsidRPr="00A0798F" w:rsidRDefault="005F1110" w:rsidP="00422958">
            <w:pPr>
              <w:pStyle w:val="TAC"/>
              <w:rPr>
                <w:highlight w:val="lightGray"/>
              </w:rPr>
            </w:pPr>
            <w:r w:rsidRPr="00A0798F">
              <w:rPr>
                <w:highlight w:val="lightGray"/>
              </w:rPr>
              <w:t>-70</w:t>
            </w:r>
          </w:p>
        </w:tc>
      </w:tr>
      <w:tr w:rsidR="005F1110" w:rsidRPr="00A0798F" w14:paraId="78EA1CCC" w14:textId="77777777" w:rsidTr="00422958">
        <w:trPr>
          <w:jc w:val="center"/>
        </w:trPr>
        <w:tc>
          <w:tcPr>
            <w:tcW w:w="1036" w:type="dxa"/>
            <w:vMerge/>
            <w:tcBorders>
              <w:left w:val="single" w:sz="4" w:space="0" w:color="auto"/>
              <w:right w:val="single" w:sz="6" w:space="0" w:color="auto"/>
            </w:tcBorders>
            <w:shd w:val="clear" w:color="auto" w:fill="auto"/>
            <w:vAlign w:val="center"/>
          </w:tcPr>
          <w:p w14:paraId="6EE9D205" w14:textId="77777777" w:rsidR="005F1110" w:rsidRPr="00A0798F" w:rsidRDefault="005F1110" w:rsidP="00422958">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B2AEA07" w14:textId="77777777" w:rsidR="005F1110" w:rsidRPr="00A0798F" w:rsidRDefault="005F1110" w:rsidP="00422958">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60CAB6"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4D7C7D" w14:textId="77777777" w:rsidR="005F1110" w:rsidRPr="00A0798F" w:rsidRDefault="005F1110" w:rsidP="00422958">
            <w:pPr>
              <w:pStyle w:val="TAC"/>
              <w:rPr>
                <w:highlight w:val="lightGray"/>
              </w:rPr>
            </w:pPr>
            <w:r w:rsidRPr="00A0798F">
              <w:rPr>
                <w:highlight w:val="lightGray"/>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AD8F1D" w14:textId="77777777" w:rsidR="005F1110" w:rsidRPr="00A0798F" w:rsidRDefault="005F1110" w:rsidP="00422958">
            <w:pPr>
              <w:pStyle w:val="TAC"/>
              <w:rPr>
                <w:highlight w:val="lightGray"/>
              </w:rPr>
            </w:pPr>
            <w:r w:rsidRPr="00A0798F">
              <w:rPr>
                <w:highlight w:val="lightGray"/>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584538" w14:textId="77777777" w:rsidR="005F1110" w:rsidRPr="00A0798F" w:rsidRDefault="005F1110" w:rsidP="00422958">
            <w:pPr>
              <w:pStyle w:val="TAC"/>
              <w:rPr>
                <w:highlight w:val="lightGray"/>
              </w:rPr>
            </w:pPr>
            <w:r w:rsidRPr="00A0798F">
              <w:rPr>
                <w:highlight w:val="lightGray"/>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1644E95" w14:textId="77777777" w:rsidR="005F1110" w:rsidRPr="00A0798F" w:rsidRDefault="005F1110"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2790C8" w14:textId="77777777" w:rsidR="005F1110" w:rsidRPr="00A0798F" w:rsidRDefault="005F1110" w:rsidP="00422958">
            <w:pPr>
              <w:pStyle w:val="TAC"/>
              <w:rPr>
                <w:highlight w:val="lightGray"/>
              </w:rPr>
            </w:pPr>
          </w:p>
        </w:tc>
      </w:tr>
      <w:tr w:rsidR="005F1110" w:rsidRPr="00A0798F" w14:paraId="3DC6A44B"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85FBDA3" w14:textId="77777777" w:rsidR="005F1110" w:rsidRPr="00A0798F" w:rsidRDefault="005F1110" w:rsidP="00422958">
            <w:pPr>
              <w:pStyle w:val="TAC"/>
              <w:rPr>
                <w:highlight w:val="lightGray"/>
              </w:rPr>
            </w:pPr>
            <w:r w:rsidRPr="00A0798F">
              <w:rPr>
                <w:highlight w:val="cyan"/>
              </w:rPr>
              <w:sym w:font="Symbol" w:char="F0B1"/>
            </w:r>
            <w:r w:rsidRPr="00A0798F">
              <w:rPr>
                <w:highlight w:val="cyan"/>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FAF60D"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5BE106A" w14:textId="77777777" w:rsidR="005F1110" w:rsidRPr="00A0798F" w:rsidRDefault="005F1110" w:rsidP="00422958">
            <w:pPr>
              <w:pStyle w:val="TAC"/>
              <w:rPr>
                <w:highlight w:val="lightGray"/>
              </w:rPr>
            </w:pPr>
            <w:r w:rsidRPr="00A0798F">
              <w:rPr>
                <w:highlight w:val="cyan"/>
              </w:rPr>
              <w:sym w:font="Symbol" w:char="F0B3"/>
            </w:r>
            <w:r w:rsidRPr="00A0798F">
              <w:rPr>
                <w:highlight w:val="cya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8751E" w14:textId="77777777" w:rsidR="005F1110" w:rsidRPr="00A0798F" w:rsidRDefault="005F1110" w:rsidP="00422958">
            <w:pPr>
              <w:pStyle w:val="TAC"/>
              <w:rPr>
                <w:highlight w:val="lightGray"/>
                <w:lang w:val="sv-FI"/>
              </w:rPr>
            </w:pPr>
            <w:r w:rsidRPr="00A0798F">
              <w:rPr>
                <w:highlight w:val="lightGray"/>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901EC17" w14:textId="77777777" w:rsidR="005F1110" w:rsidRPr="00A0798F" w:rsidRDefault="005F1110" w:rsidP="00422958">
            <w:pPr>
              <w:pStyle w:val="TAC"/>
              <w:rPr>
                <w:highlight w:val="lightGray"/>
              </w:rPr>
            </w:pPr>
            <w:r w:rsidRPr="00A0798F">
              <w:rPr>
                <w:highlight w:val="lightGray"/>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59CB39A5" w14:textId="77777777" w:rsidR="005F1110" w:rsidRPr="00A0798F" w:rsidRDefault="005F1110" w:rsidP="00422958">
            <w:pPr>
              <w:pStyle w:val="TAC"/>
              <w:rPr>
                <w:highlight w:val="lightGray"/>
                <w:lang w:eastAsia="zh-CN"/>
              </w:rPr>
            </w:pPr>
            <w:r w:rsidRPr="00A0798F">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6F628E" w14:textId="77777777" w:rsidR="005F1110" w:rsidRPr="00A0798F" w:rsidRDefault="005F1110" w:rsidP="00422958">
            <w:pPr>
              <w:pStyle w:val="TAC"/>
              <w:rPr>
                <w:highlight w:val="cyan"/>
              </w:rPr>
            </w:pPr>
            <w:r w:rsidRPr="00A0798F">
              <w:rPr>
                <w:highlight w:val="cyan"/>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024C5D8" w14:textId="77777777" w:rsidR="005F1110" w:rsidRPr="00A0798F" w:rsidRDefault="005F1110" w:rsidP="00422958">
            <w:pPr>
              <w:pStyle w:val="TAC"/>
              <w:rPr>
                <w:highlight w:val="cyan"/>
              </w:rPr>
            </w:pPr>
            <w:r w:rsidRPr="00A0798F">
              <w:rPr>
                <w:highlight w:val="cyan"/>
              </w:rPr>
              <w:t>-50</w:t>
            </w:r>
          </w:p>
        </w:tc>
      </w:tr>
      <w:tr w:rsidR="005F1110" w:rsidRPr="00A0798F" w14:paraId="6635F565"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899AD43" w14:textId="77777777" w:rsidR="005F1110" w:rsidRPr="00A0798F" w:rsidRDefault="005F1110" w:rsidP="00422958">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9898EB" w14:textId="77777777" w:rsidR="005F1110" w:rsidRPr="00A0798F" w:rsidRDefault="005F1110" w:rsidP="00422958">
            <w:pPr>
              <w:pStyle w:val="TAC"/>
              <w:rPr>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1B2F1DFB"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9DD8E8" w14:textId="77777777" w:rsidR="005F1110" w:rsidRPr="00A0798F" w:rsidRDefault="005F1110" w:rsidP="00422958">
            <w:pPr>
              <w:pStyle w:val="TAC"/>
              <w:rPr>
                <w:highlight w:val="lightGray"/>
              </w:rPr>
            </w:pPr>
            <w:r w:rsidRPr="00A0798F">
              <w:rPr>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37973B5C" w14:textId="77777777" w:rsidR="005F1110" w:rsidRPr="00A0798F" w:rsidRDefault="005F1110" w:rsidP="00422958">
            <w:pPr>
              <w:pStyle w:val="TAC"/>
              <w:rPr>
                <w:highlight w:val="lightGray"/>
              </w:rPr>
            </w:pPr>
          </w:p>
        </w:tc>
        <w:tc>
          <w:tcPr>
            <w:tcW w:w="833" w:type="dxa"/>
            <w:vMerge/>
            <w:tcBorders>
              <w:left w:val="single" w:sz="4" w:space="0" w:color="auto"/>
              <w:bottom w:val="single" w:sz="4" w:space="0" w:color="auto"/>
              <w:right w:val="single" w:sz="6" w:space="0" w:color="auto"/>
            </w:tcBorders>
            <w:shd w:val="clear" w:color="auto" w:fill="auto"/>
            <w:vAlign w:val="center"/>
          </w:tcPr>
          <w:p w14:paraId="3FCD14A9" w14:textId="77777777" w:rsidR="005F1110" w:rsidRPr="00A0798F" w:rsidRDefault="005F1110" w:rsidP="00422958">
            <w:pPr>
              <w:pStyle w:val="TAC"/>
              <w:rPr>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99E61E0" w14:textId="77777777" w:rsidR="005F1110" w:rsidRPr="00A0798F" w:rsidRDefault="005F1110" w:rsidP="00422958">
            <w:pPr>
              <w:pStyle w:val="TAC"/>
              <w:rPr>
                <w:highlight w:val="lightGray"/>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1D96FC" w14:textId="77777777" w:rsidR="005F1110" w:rsidRPr="00A0798F" w:rsidRDefault="005F1110" w:rsidP="00422958">
            <w:pPr>
              <w:pStyle w:val="TAC"/>
              <w:rPr>
                <w:highlight w:val="lightGray"/>
              </w:rPr>
            </w:pPr>
          </w:p>
        </w:tc>
      </w:tr>
      <w:tr w:rsidR="005F1110" w:rsidRPr="00A0798F" w14:paraId="491745BB"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141835" w14:textId="77777777" w:rsidR="005F1110" w:rsidRPr="00A0798F" w:rsidRDefault="005F1110" w:rsidP="00422958">
            <w:pPr>
              <w:pStyle w:val="TAN"/>
              <w:rPr>
                <w:highlight w:val="lightGray"/>
              </w:rPr>
            </w:pPr>
            <w:r w:rsidRPr="00A0798F">
              <w:rPr>
                <w:highlight w:val="lightGray"/>
              </w:rPr>
              <w:t>NOTE 1:</w:t>
            </w:r>
            <w:r w:rsidRPr="00A0798F">
              <w:rPr>
                <w:highlight w:val="lightGray"/>
              </w:rPr>
              <w:tab/>
              <w:t>Io is assumed to have constant EPRE across the bandwidth.</w:t>
            </w:r>
          </w:p>
          <w:p w14:paraId="00F16E0B" w14:textId="77777777" w:rsidR="005F1110" w:rsidRPr="00A0798F" w:rsidRDefault="005F1110" w:rsidP="00422958">
            <w:pPr>
              <w:pStyle w:val="TAN"/>
            </w:pPr>
            <w:r w:rsidRPr="00A0798F">
              <w:rPr>
                <w:highlight w:val="lightGray"/>
              </w:rPr>
              <w:t>NOTE 2:</w:t>
            </w:r>
            <w:r w:rsidRPr="00A0798F">
              <w:rPr>
                <w:highlight w:val="lightGray"/>
              </w:rPr>
              <w:tab/>
              <w:t>NR operating band groups are as defined in clause 3.5.2.</w:t>
            </w:r>
          </w:p>
        </w:tc>
      </w:tr>
    </w:tbl>
    <w:p w14:paraId="119102AF" w14:textId="77777777" w:rsidR="00E86E76" w:rsidRPr="00E86E76" w:rsidRDefault="00E86E76" w:rsidP="00E86E76">
      <w:pPr>
        <w:rPr>
          <w:rFonts w:eastAsia="SimSun"/>
          <w:lang w:eastAsia="zh-CN"/>
        </w:rPr>
      </w:pPr>
    </w:p>
    <w:p w14:paraId="0320BD02" w14:textId="660580F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w:t>
      </w:r>
      <w:r w:rsidR="00915891">
        <w:rPr>
          <w:rFonts w:ascii="Arial" w:hAnsi="Arial"/>
        </w:rPr>
        <w:t>subtest 2 and 3</w:t>
      </w:r>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FB2DD3">
        <w:rPr>
          <w:rFonts w:ascii="Arial" w:hAnsi="Arial"/>
        </w:rPr>
        <w:t>9</w:t>
      </w:r>
      <w:r w:rsidR="00BA5D04">
        <w:rPr>
          <w:rFonts w:ascii="Arial" w:hAnsi="Arial" w:hint="eastAsia"/>
        </w:rPr>
        <w:t>:</w:t>
      </w:r>
    </w:p>
    <w:p w14:paraId="44F7D4C0" w14:textId="77777777" w:rsidR="00FB2DD3" w:rsidRDefault="00FB2DD3" w:rsidP="00BA5D04">
      <w:pPr>
        <w:jc w:val="both"/>
        <w:rPr>
          <w:rFonts w:ascii="Arial" w:hAnsi="Arial"/>
        </w:rPr>
      </w:pPr>
    </w:p>
    <w:p w14:paraId="006121E6" w14:textId="77777777" w:rsidR="00FB2DD3" w:rsidRPr="00A0798F" w:rsidRDefault="00FB2DD3" w:rsidP="00FB2DD3">
      <w:pPr>
        <w:pStyle w:val="Heading2"/>
        <w:rPr>
          <w:i w:val="0"/>
          <w:iCs w:val="0"/>
          <w:highlight w:val="lightGray"/>
        </w:rPr>
      </w:pPr>
      <w:r w:rsidRPr="00A0798F">
        <w:rPr>
          <w:i w:val="0"/>
          <w:iCs w:val="0"/>
          <w:highlight w:val="lightGray"/>
        </w:rPr>
        <w:t>B.2.9</w:t>
      </w:r>
      <w:r w:rsidRPr="00A0798F">
        <w:rPr>
          <w:i w:val="0"/>
          <w:iCs w:val="0"/>
          <w:highlight w:val="lightGray"/>
        </w:rPr>
        <w:tab/>
        <w:t>Conditions for NR intra-frequency measurements under CCA</w:t>
      </w:r>
    </w:p>
    <w:p w14:paraId="295E2F3A" w14:textId="77777777" w:rsidR="00FB2DD3" w:rsidRPr="00A0798F" w:rsidRDefault="00FB2DD3" w:rsidP="00FB2DD3">
      <w:pPr>
        <w:rPr>
          <w:highlight w:val="lightGray"/>
        </w:rPr>
      </w:pPr>
      <w:r w:rsidRPr="00A0798F">
        <w:rPr>
          <w:highlight w:val="lightGray"/>
        </w:rPr>
        <w:t xml:space="preserve">This clause defines the following conditions for NR intra-frequency measurements unde CCA and corresponding procedures performed based on SSBs: SSB_RP and </w:t>
      </w:r>
      <w:r w:rsidRPr="00A0798F">
        <w:rPr>
          <w:highlight w:val="lightGray"/>
          <w:lang w:val="en-US"/>
        </w:rPr>
        <w:t xml:space="preserve">SSB Ês/Iot, </w:t>
      </w:r>
      <w:r w:rsidRPr="00A0798F">
        <w:rPr>
          <w:highlight w:val="lightGray"/>
        </w:rPr>
        <w:t>applicable for a corresponding operating band.</w:t>
      </w:r>
    </w:p>
    <w:p w14:paraId="1D46802B" w14:textId="77777777" w:rsidR="00FB2DD3" w:rsidRPr="00A0798F" w:rsidRDefault="00FB2DD3" w:rsidP="00FB2DD3">
      <w:pPr>
        <w:rPr>
          <w:highlight w:val="lightGray"/>
        </w:rPr>
      </w:pPr>
      <w:r w:rsidRPr="00A0798F">
        <w:rPr>
          <w:highlight w:val="lightGray"/>
        </w:rPr>
        <w:t>The conditions are defined in Table B.2.9-1 for NR cells under CCA.</w:t>
      </w:r>
    </w:p>
    <w:p w14:paraId="34AFA70C" w14:textId="77777777" w:rsidR="00FB2DD3" w:rsidRPr="00A0798F" w:rsidRDefault="00FB2DD3" w:rsidP="00FB2DD3">
      <w:pPr>
        <w:pStyle w:val="TH"/>
        <w:rPr>
          <w:highlight w:val="lightGray"/>
        </w:rPr>
      </w:pPr>
      <w:r w:rsidRPr="00A0798F">
        <w:rPr>
          <w:highlight w:val="lightGray"/>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FB2DD3" w:rsidRPr="00A0798F" w14:paraId="0B96F4B8" w14:textId="77777777" w:rsidTr="00422958">
        <w:trPr>
          <w:trHeight w:val="105"/>
        </w:trPr>
        <w:tc>
          <w:tcPr>
            <w:tcW w:w="600" w:type="pct"/>
            <w:vMerge w:val="restart"/>
            <w:shd w:val="clear" w:color="auto" w:fill="auto"/>
            <w:vAlign w:val="center"/>
          </w:tcPr>
          <w:p w14:paraId="51A83E64" w14:textId="77777777" w:rsidR="00FB2DD3" w:rsidRPr="00A0798F" w:rsidRDefault="00FB2DD3" w:rsidP="00422958">
            <w:pPr>
              <w:pStyle w:val="TAH"/>
              <w:rPr>
                <w:highlight w:val="lightGray"/>
              </w:rPr>
            </w:pPr>
            <w:r w:rsidRPr="00A0798F">
              <w:rPr>
                <w:highlight w:val="lightGray"/>
              </w:rPr>
              <w:t>Parameter</w:t>
            </w:r>
          </w:p>
        </w:tc>
        <w:tc>
          <w:tcPr>
            <w:tcW w:w="1786" w:type="pct"/>
            <w:vMerge w:val="restart"/>
            <w:shd w:val="clear" w:color="auto" w:fill="auto"/>
            <w:vAlign w:val="center"/>
          </w:tcPr>
          <w:p w14:paraId="3E6E63A9" w14:textId="77777777" w:rsidR="00FB2DD3" w:rsidRPr="00A0798F" w:rsidRDefault="00FB2DD3" w:rsidP="00422958">
            <w:pPr>
              <w:pStyle w:val="TAH"/>
              <w:rPr>
                <w:highlight w:val="lightGray"/>
              </w:rPr>
            </w:pPr>
            <w:r w:rsidRPr="00A0798F">
              <w:rPr>
                <w:highlight w:val="lightGray"/>
              </w:rPr>
              <w:t>NR operating band groups</w:t>
            </w:r>
            <w:r w:rsidRPr="00A0798F">
              <w:rPr>
                <w:highlight w:val="lightGray"/>
                <w:vertAlign w:val="superscript"/>
              </w:rPr>
              <w:t xml:space="preserve"> Note1</w:t>
            </w:r>
          </w:p>
        </w:tc>
        <w:tc>
          <w:tcPr>
            <w:tcW w:w="1650" w:type="pct"/>
            <w:gridSpan w:val="2"/>
            <w:shd w:val="clear" w:color="auto" w:fill="auto"/>
            <w:vAlign w:val="center"/>
          </w:tcPr>
          <w:p w14:paraId="2BF2225D" w14:textId="77777777" w:rsidR="00FB2DD3" w:rsidRPr="00A0798F" w:rsidRDefault="00FB2DD3" w:rsidP="00422958">
            <w:pPr>
              <w:pStyle w:val="TAH"/>
              <w:rPr>
                <w:highlight w:val="lightGray"/>
              </w:rPr>
            </w:pPr>
            <w:r w:rsidRPr="00A0798F">
              <w:rPr>
                <w:highlight w:val="lightGray"/>
              </w:rPr>
              <w:t>Minimum SSB_RP</w:t>
            </w:r>
          </w:p>
        </w:tc>
        <w:tc>
          <w:tcPr>
            <w:tcW w:w="964" w:type="pct"/>
            <w:shd w:val="clear" w:color="auto" w:fill="auto"/>
          </w:tcPr>
          <w:p w14:paraId="031D06B5" w14:textId="77777777" w:rsidR="00FB2DD3" w:rsidRPr="00A0798F" w:rsidRDefault="00FB2DD3" w:rsidP="00422958">
            <w:pPr>
              <w:pStyle w:val="TAH"/>
              <w:rPr>
                <w:highlight w:val="lightGray"/>
              </w:rPr>
            </w:pPr>
            <w:r w:rsidRPr="00A0798F">
              <w:rPr>
                <w:highlight w:val="lightGray"/>
              </w:rPr>
              <w:t>SSB Ês/Iot</w:t>
            </w:r>
          </w:p>
        </w:tc>
      </w:tr>
      <w:tr w:rsidR="00FB2DD3" w:rsidRPr="00A0798F" w14:paraId="0E3403C5" w14:textId="77777777" w:rsidTr="00422958">
        <w:trPr>
          <w:trHeight w:val="105"/>
        </w:trPr>
        <w:tc>
          <w:tcPr>
            <w:tcW w:w="600" w:type="pct"/>
            <w:vMerge/>
            <w:shd w:val="clear" w:color="auto" w:fill="auto"/>
          </w:tcPr>
          <w:p w14:paraId="3936FBB5" w14:textId="77777777" w:rsidR="00FB2DD3" w:rsidRPr="00A0798F" w:rsidRDefault="00FB2DD3" w:rsidP="00422958">
            <w:pPr>
              <w:pStyle w:val="TAH"/>
              <w:rPr>
                <w:highlight w:val="lightGray"/>
              </w:rPr>
            </w:pPr>
          </w:p>
        </w:tc>
        <w:tc>
          <w:tcPr>
            <w:tcW w:w="1786" w:type="pct"/>
            <w:vMerge/>
            <w:shd w:val="clear" w:color="auto" w:fill="auto"/>
            <w:vAlign w:val="center"/>
          </w:tcPr>
          <w:p w14:paraId="0D631674" w14:textId="77777777" w:rsidR="00FB2DD3" w:rsidRPr="00A0798F" w:rsidRDefault="00FB2DD3" w:rsidP="00422958">
            <w:pPr>
              <w:pStyle w:val="TAH"/>
              <w:rPr>
                <w:highlight w:val="lightGray"/>
              </w:rPr>
            </w:pPr>
          </w:p>
        </w:tc>
        <w:tc>
          <w:tcPr>
            <w:tcW w:w="1650" w:type="pct"/>
            <w:gridSpan w:val="2"/>
            <w:shd w:val="clear" w:color="auto" w:fill="auto"/>
            <w:vAlign w:val="center"/>
          </w:tcPr>
          <w:p w14:paraId="2D61242D" w14:textId="77777777" w:rsidR="00FB2DD3" w:rsidRPr="00A0798F" w:rsidRDefault="00FB2DD3" w:rsidP="00422958">
            <w:pPr>
              <w:pStyle w:val="TAH"/>
              <w:rPr>
                <w:highlight w:val="lightGray"/>
              </w:rPr>
            </w:pPr>
            <w:r w:rsidRPr="00A0798F">
              <w:rPr>
                <w:highlight w:val="lightGray"/>
              </w:rPr>
              <w:t>dBm / SCS</w:t>
            </w:r>
            <w:r w:rsidRPr="00A0798F">
              <w:rPr>
                <w:highlight w:val="lightGray"/>
                <w:vertAlign w:val="subscript"/>
              </w:rPr>
              <w:t>SSB</w:t>
            </w:r>
          </w:p>
        </w:tc>
        <w:tc>
          <w:tcPr>
            <w:tcW w:w="964" w:type="pct"/>
            <w:vMerge w:val="restart"/>
            <w:shd w:val="clear" w:color="auto" w:fill="auto"/>
            <w:vAlign w:val="center"/>
          </w:tcPr>
          <w:p w14:paraId="02B5A97E" w14:textId="77777777" w:rsidR="00FB2DD3" w:rsidRPr="00A0798F" w:rsidRDefault="00FB2DD3" w:rsidP="00422958">
            <w:pPr>
              <w:pStyle w:val="TAH"/>
              <w:rPr>
                <w:highlight w:val="lightGray"/>
              </w:rPr>
            </w:pPr>
            <w:r w:rsidRPr="00A0798F">
              <w:rPr>
                <w:highlight w:val="lightGray"/>
              </w:rPr>
              <w:t>dB</w:t>
            </w:r>
          </w:p>
        </w:tc>
      </w:tr>
      <w:tr w:rsidR="00FB2DD3" w:rsidRPr="00A0798F" w14:paraId="52F46298" w14:textId="77777777" w:rsidTr="00422958">
        <w:trPr>
          <w:trHeight w:val="105"/>
        </w:trPr>
        <w:tc>
          <w:tcPr>
            <w:tcW w:w="600" w:type="pct"/>
            <w:vMerge/>
            <w:shd w:val="clear" w:color="auto" w:fill="auto"/>
          </w:tcPr>
          <w:p w14:paraId="7C814A7F" w14:textId="77777777" w:rsidR="00FB2DD3" w:rsidRPr="00A0798F" w:rsidRDefault="00FB2DD3" w:rsidP="00422958">
            <w:pPr>
              <w:pStyle w:val="TAH"/>
              <w:rPr>
                <w:highlight w:val="lightGray"/>
              </w:rPr>
            </w:pPr>
          </w:p>
        </w:tc>
        <w:tc>
          <w:tcPr>
            <w:tcW w:w="1786" w:type="pct"/>
            <w:vMerge/>
            <w:shd w:val="clear" w:color="auto" w:fill="auto"/>
            <w:vAlign w:val="center"/>
          </w:tcPr>
          <w:p w14:paraId="0713E83F" w14:textId="77777777" w:rsidR="00FB2DD3" w:rsidRPr="00A0798F" w:rsidRDefault="00FB2DD3" w:rsidP="00422958">
            <w:pPr>
              <w:pStyle w:val="TAH"/>
              <w:rPr>
                <w:highlight w:val="lightGray"/>
              </w:rPr>
            </w:pPr>
          </w:p>
        </w:tc>
        <w:tc>
          <w:tcPr>
            <w:tcW w:w="777" w:type="pct"/>
            <w:shd w:val="clear" w:color="auto" w:fill="auto"/>
            <w:vAlign w:val="center"/>
          </w:tcPr>
          <w:p w14:paraId="21C160FA"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73" w:type="pct"/>
            <w:shd w:val="clear" w:color="auto" w:fill="auto"/>
            <w:vAlign w:val="center"/>
          </w:tcPr>
          <w:p w14:paraId="12B2111E"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964" w:type="pct"/>
            <w:vMerge/>
            <w:shd w:val="clear" w:color="auto" w:fill="auto"/>
          </w:tcPr>
          <w:p w14:paraId="54476B83" w14:textId="77777777" w:rsidR="00FB2DD3" w:rsidRPr="00A0798F" w:rsidRDefault="00FB2DD3" w:rsidP="00422958">
            <w:pPr>
              <w:pStyle w:val="TAH"/>
              <w:rPr>
                <w:highlight w:val="lightGray"/>
              </w:rPr>
            </w:pPr>
          </w:p>
        </w:tc>
      </w:tr>
      <w:tr w:rsidR="00FB2DD3" w:rsidRPr="00A0798F" w14:paraId="486E5796" w14:textId="77777777" w:rsidTr="00422958">
        <w:tc>
          <w:tcPr>
            <w:tcW w:w="600" w:type="pct"/>
            <w:vMerge w:val="restart"/>
            <w:shd w:val="clear" w:color="auto" w:fill="auto"/>
            <w:vAlign w:val="center"/>
          </w:tcPr>
          <w:p w14:paraId="0477518A" w14:textId="77777777" w:rsidR="00FB2DD3" w:rsidRPr="00A0798F" w:rsidRDefault="00FB2DD3" w:rsidP="00422958">
            <w:pPr>
              <w:pStyle w:val="TAH"/>
              <w:rPr>
                <w:highlight w:val="lightGray"/>
              </w:rPr>
            </w:pPr>
            <w:r w:rsidRPr="00A0798F">
              <w:rPr>
                <w:highlight w:val="lightGray"/>
              </w:rPr>
              <w:t>Conditions</w:t>
            </w:r>
          </w:p>
        </w:tc>
        <w:tc>
          <w:tcPr>
            <w:tcW w:w="1786" w:type="pct"/>
            <w:shd w:val="clear" w:color="auto" w:fill="auto"/>
          </w:tcPr>
          <w:p w14:paraId="707FD952" w14:textId="77777777" w:rsidR="00FB2DD3" w:rsidRPr="00A0798F" w:rsidRDefault="00FB2DD3" w:rsidP="00422958">
            <w:pPr>
              <w:pStyle w:val="TAC"/>
              <w:rPr>
                <w:highlight w:val="lightGray"/>
                <w:lang w:val="sv-SE"/>
              </w:rPr>
            </w:pPr>
            <w:r w:rsidRPr="00A0798F">
              <w:rPr>
                <w:highlight w:val="lightGray"/>
                <w:lang w:val="sv-SE"/>
              </w:rPr>
              <w:t>NR_CCA_FR1_I</w:t>
            </w:r>
          </w:p>
        </w:tc>
        <w:tc>
          <w:tcPr>
            <w:tcW w:w="777" w:type="pct"/>
            <w:shd w:val="clear" w:color="auto" w:fill="auto"/>
            <w:vAlign w:val="center"/>
          </w:tcPr>
          <w:p w14:paraId="73C115D9" w14:textId="77777777" w:rsidR="00FB2DD3" w:rsidRPr="00A0798F" w:rsidRDefault="00FB2DD3" w:rsidP="00422958">
            <w:pPr>
              <w:pStyle w:val="TAC"/>
              <w:rPr>
                <w:highlight w:val="lightGray"/>
              </w:rPr>
            </w:pPr>
            <w:r w:rsidRPr="00A0798F">
              <w:rPr>
                <w:highlight w:val="lightGray"/>
              </w:rPr>
              <w:t>-123</w:t>
            </w:r>
          </w:p>
        </w:tc>
        <w:tc>
          <w:tcPr>
            <w:tcW w:w="873" w:type="pct"/>
            <w:shd w:val="clear" w:color="auto" w:fill="auto"/>
            <w:vAlign w:val="center"/>
          </w:tcPr>
          <w:p w14:paraId="517017CC" w14:textId="77777777" w:rsidR="00FB2DD3" w:rsidRPr="00A0798F" w:rsidRDefault="00FB2DD3" w:rsidP="00422958">
            <w:pPr>
              <w:pStyle w:val="TAC"/>
              <w:rPr>
                <w:highlight w:val="lightGray"/>
              </w:rPr>
            </w:pPr>
            <w:r w:rsidRPr="00A0798F">
              <w:rPr>
                <w:highlight w:val="lightGray"/>
              </w:rPr>
              <w:t>-120</w:t>
            </w:r>
          </w:p>
        </w:tc>
        <w:tc>
          <w:tcPr>
            <w:tcW w:w="964" w:type="pct"/>
            <w:vMerge w:val="restart"/>
            <w:shd w:val="clear" w:color="auto" w:fill="auto"/>
            <w:vAlign w:val="center"/>
          </w:tcPr>
          <w:p w14:paraId="544DD196" w14:textId="77777777" w:rsidR="00FB2DD3" w:rsidRPr="00A0798F" w:rsidRDefault="00FB2DD3" w:rsidP="00422958">
            <w:pPr>
              <w:pStyle w:val="TAC"/>
              <w:rPr>
                <w:highlight w:val="lightGray"/>
              </w:rPr>
            </w:pPr>
            <w:r w:rsidRPr="00A0798F">
              <w:rPr>
                <w:highlight w:val="cyan"/>
              </w:rPr>
              <w:sym w:font="Symbol" w:char="F0B3"/>
            </w:r>
            <w:r w:rsidRPr="00A0798F">
              <w:rPr>
                <w:highlight w:val="cyan"/>
              </w:rPr>
              <w:t xml:space="preserve"> -6</w:t>
            </w:r>
          </w:p>
        </w:tc>
      </w:tr>
      <w:tr w:rsidR="00FB2DD3" w:rsidRPr="00A0798F" w14:paraId="3A2ED150" w14:textId="77777777" w:rsidTr="00422958">
        <w:tc>
          <w:tcPr>
            <w:tcW w:w="600" w:type="pct"/>
            <w:vMerge/>
            <w:shd w:val="clear" w:color="auto" w:fill="auto"/>
            <w:vAlign w:val="center"/>
          </w:tcPr>
          <w:p w14:paraId="4C22E524" w14:textId="77777777" w:rsidR="00FB2DD3" w:rsidRPr="00A0798F" w:rsidRDefault="00FB2DD3" w:rsidP="00422958">
            <w:pPr>
              <w:pStyle w:val="TAH"/>
              <w:rPr>
                <w:highlight w:val="lightGray"/>
              </w:rPr>
            </w:pPr>
          </w:p>
        </w:tc>
        <w:tc>
          <w:tcPr>
            <w:tcW w:w="1786" w:type="pct"/>
            <w:shd w:val="clear" w:color="auto" w:fill="auto"/>
          </w:tcPr>
          <w:p w14:paraId="71BD7323" w14:textId="77777777" w:rsidR="00FB2DD3" w:rsidRPr="00A0798F" w:rsidRDefault="00FB2DD3" w:rsidP="00422958">
            <w:pPr>
              <w:pStyle w:val="TAC"/>
              <w:rPr>
                <w:highlight w:val="lightGray"/>
              </w:rPr>
            </w:pPr>
            <w:r w:rsidRPr="00A0798F">
              <w:rPr>
                <w:highlight w:val="lightGray"/>
              </w:rPr>
              <w:t>NR_CCA_FR1_J</w:t>
            </w:r>
          </w:p>
        </w:tc>
        <w:tc>
          <w:tcPr>
            <w:tcW w:w="777" w:type="pct"/>
            <w:shd w:val="clear" w:color="auto" w:fill="auto"/>
            <w:vAlign w:val="center"/>
          </w:tcPr>
          <w:p w14:paraId="0BF6F67C" w14:textId="77777777" w:rsidR="00FB2DD3" w:rsidRPr="00A0798F" w:rsidRDefault="00FB2DD3" w:rsidP="00422958">
            <w:pPr>
              <w:pStyle w:val="TAC"/>
              <w:rPr>
                <w:highlight w:val="cyan"/>
              </w:rPr>
            </w:pPr>
            <w:r w:rsidRPr="00A0798F">
              <w:rPr>
                <w:highlight w:val="cyan"/>
              </w:rPr>
              <w:t>-122.5</w:t>
            </w:r>
          </w:p>
        </w:tc>
        <w:tc>
          <w:tcPr>
            <w:tcW w:w="873" w:type="pct"/>
            <w:shd w:val="clear" w:color="auto" w:fill="auto"/>
            <w:vAlign w:val="center"/>
          </w:tcPr>
          <w:p w14:paraId="1C5AB4C3" w14:textId="77777777" w:rsidR="00FB2DD3" w:rsidRPr="00A0798F" w:rsidRDefault="00FB2DD3" w:rsidP="00422958">
            <w:pPr>
              <w:pStyle w:val="TAC"/>
              <w:rPr>
                <w:highlight w:val="cyan"/>
              </w:rPr>
            </w:pPr>
            <w:r w:rsidRPr="00A0798F">
              <w:rPr>
                <w:highlight w:val="cyan"/>
              </w:rPr>
              <w:t>-119.5</w:t>
            </w:r>
          </w:p>
        </w:tc>
        <w:tc>
          <w:tcPr>
            <w:tcW w:w="964" w:type="pct"/>
            <w:vMerge/>
            <w:shd w:val="clear" w:color="auto" w:fill="auto"/>
            <w:vAlign w:val="center"/>
          </w:tcPr>
          <w:p w14:paraId="5ED55BC7" w14:textId="77777777" w:rsidR="00FB2DD3" w:rsidRPr="00A0798F" w:rsidRDefault="00FB2DD3" w:rsidP="00422958">
            <w:pPr>
              <w:pStyle w:val="TAC"/>
              <w:rPr>
                <w:highlight w:val="lightGray"/>
              </w:rPr>
            </w:pPr>
          </w:p>
        </w:tc>
      </w:tr>
      <w:tr w:rsidR="00FB2DD3" w:rsidRPr="00A0798F" w14:paraId="4E760434" w14:textId="77777777" w:rsidTr="00422958">
        <w:tc>
          <w:tcPr>
            <w:tcW w:w="5000" w:type="pct"/>
            <w:gridSpan w:val="5"/>
            <w:shd w:val="clear" w:color="auto" w:fill="auto"/>
          </w:tcPr>
          <w:p w14:paraId="3120B2BF" w14:textId="77777777" w:rsidR="00FB2DD3" w:rsidRPr="00A0798F" w:rsidRDefault="00FB2DD3" w:rsidP="00422958">
            <w:pPr>
              <w:pStyle w:val="TAN"/>
            </w:pPr>
            <w:r w:rsidRPr="00A0798F">
              <w:rPr>
                <w:highlight w:val="lightGray"/>
              </w:rPr>
              <w:t>NOTE 1:</w:t>
            </w:r>
            <w:r w:rsidRPr="00A0798F">
              <w:rPr>
                <w:highlight w:val="lightGray"/>
              </w:rPr>
              <w:tab/>
              <w:t>NR operating band groups are as defined in clause 3.5.2.</w:t>
            </w:r>
          </w:p>
        </w:tc>
      </w:tr>
    </w:tbl>
    <w:p w14:paraId="35EB90A1" w14:textId="77777777" w:rsidR="00FB2DD3" w:rsidRDefault="00FB2DD3" w:rsidP="00BA5D04">
      <w:pPr>
        <w:jc w:val="both"/>
        <w:rPr>
          <w:rFonts w:ascii="Arial" w:hAnsi="Arial"/>
        </w:rPr>
      </w:pPr>
    </w:p>
    <w:p w14:paraId="64D25FA5" w14:textId="6B23311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7270D0" w:rsidRPr="00A0798F">
        <w:rPr>
          <w:rFonts w:ascii="Arial" w:eastAsia="SimSun" w:hAnsi="Arial"/>
          <w:lang w:eastAsia="zh-CN"/>
        </w:rPr>
        <w:t>NR_CCA_FR1_J</w:t>
      </w:r>
      <w:r w:rsidR="007270D0" w:rsidRPr="00761F25">
        <w:rPr>
          <w:rFonts w:ascii="Arial" w:eastAsia="SimSun" w:hAnsi="Arial" w:cs="Arial"/>
          <w:lang w:eastAsia="zh-CN"/>
        </w:rPr>
        <w:t xml:space="preserve">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C2C33">
        <w:rPr>
          <w:rFonts w:ascii="Arial" w:eastAsia="SimSun" w:hAnsi="Arial" w:cs="Arial"/>
          <w:lang w:eastAsia="zh-CN"/>
        </w:rPr>
        <w:t>19</w:t>
      </w:r>
      <w:r w:rsidR="000C7AB3">
        <w:rPr>
          <w:rFonts w:ascii="Arial" w:eastAsia="SimSun" w:hAnsi="Arial" w:cs="Arial"/>
          <w:lang w:eastAsia="zh-CN"/>
        </w:rPr>
        <w:t>.5dBm/</w:t>
      </w:r>
      <w:r w:rsidR="004F1984">
        <w:rPr>
          <w:rFonts w:ascii="Arial" w:eastAsia="SimSun" w:hAnsi="Arial" w:cs="Arial"/>
          <w:lang w:eastAsia="zh-CN"/>
        </w:rPr>
        <w:t>30</w:t>
      </w:r>
      <w:r w:rsidR="000C7AB3">
        <w:rPr>
          <w:rFonts w:ascii="Arial" w:eastAsia="SimSun" w:hAnsi="Arial" w:cs="Arial"/>
          <w:lang w:eastAsia="zh-CN"/>
        </w:rPr>
        <w:t>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lastRenderedPageBreak/>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51F54CCD"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1A5A16">
        <w:rPr>
          <w:rFonts w:ascii="Arial" w:hAnsi="Arial"/>
        </w:rPr>
        <w:t>3</w:t>
      </w:r>
      <w:r w:rsidRPr="00A631DF">
        <w:rPr>
          <w:rFonts w:ascii="Arial" w:hAnsi="Arial"/>
        </w:rPr>
        <w:t>,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Es/Iot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lastRenderedPageBreak/>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0808BBDA" w:rsidR="000C3326" w:rsidRPr="00A530D1" w:rsidRDefault="000C3326" w:rsidP="000C3326">
      <w:pPr>
        <w:jc w:val="both"/>
        <w:rPr>
          <w:rFonts w:ascii="Arial" w:hAnsi="Arial"/>
        </w:rPr>
      </w:pPr>
      <w:r>
        <w:rPr>
          <w:rFonts w:ascii="Arial" w:hAnsi="Arial"/>
        </w:rPr>
        <w:t xml:space="preserve">We also observe that the nominal Io for Test </w:t>
      </w:r>
      <w:r w:rsidR="00852AEE">
        <w:rPr>
          <w:rFonts w:ascii="Arial" w:hAnsi="Arial"/>
        </w:rPr>
        <w:t>3</w:t>
      </w:r>
      <w:r>
        <w:rPr>
          <w:rFonts w:ascii="Arial" w:hAnsi="Arial"/>
        </w:rPr>
        <w:t xml:space="preserve">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Noc for Test </w:t>
      </w:r>
      <w:r w:rsidR="00852AEE">
        <w:rPr>
          <w:rFonts w:ascii="Arial" w:hAnsi="Arial"/>
        </w:rPr>
        <w:t>3</w:t>
      </w:r>
      <w:r>
        <w:rPr>
          <w:rFonts w:ascii="Arial" w:hAnsi="Arial"/>
        </w:rPr>
        <w:t xml:space="preserve">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test 2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DA90EC7" w14:textId="17436ED6"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For test configuration </w:t>
      </w:r>
      <w:r w:rsidR="009C2A43">
        <w:rPr>
          <w:rFonts w:ascii="Arial" w:eastAsia="SimSun" w:hAnsi="Arial"/>
          <w:lang w:eastAsia="zh-CN"/>
        </w:rPr>
        <w:t>1</w:t>
      </w:r>
      <w:r>
        <w:rPr>
          <w:rFonts w:ascii="Arial" w:eastAsia="SimSun" w:hAnsi="Arial"/>
          <w:lang w:eastAsia="zh-CN"/>
        </w:rPr>
        <w:t>:</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MHz. Thus, new rows have been added where required. </w:t>
      </w:r>
    </w:p>
    <w:p w14:paraId="779741C4" w14:textId="1DDF921C"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xml:space="preserve">. The actual offset required is </w:t>
      </w:r>
      <w:r w:rsidR="00F641AD">
        <w:rPr>
          <w:rFonts w:ascii="Arial" w:hAnsi="Arial"/>
        </w:rPr>
        <w:t>0</w:t>
      </w:r>
      <w:r w:rsidR="006913EF">
        <w:rPr>
          <w:rFonts w:ascii="Arial" w:hAnsi="Arial"/>
        </w:rPr>
        <w:t>.4</w:t>
      </w:r>
      <w:r>
        <w:rPr>
          <w:rFonts w:ascii="Arial" w:hAnsi="Arial"/>
        </w:rPr>
        <w:t xml:space="preserve">dB for Tests </w:t>
      </w:r>
      <w:r w:rsidR="00F93B25">
        <w:rPr>
          <w:rFonts w:ascii="Arial" w:hAnsi="Arial"/>
        </w:rPr>
        <w:t>2</w:t>
      </w:r>
      <w:r>
        <w:rPr>
          <w:rFonts w:ascii="Arial" w:hAnsi="Arial"/>
        </w:rPr>
        <w:t xml:space="preserve"> and </w:t>
      </w:r>
      <w:r w:rsidR="006913EF">
        <w:rPr>
          <w:rFonts w:ascii="Arial" w:hAnsi="Arial"/>
        </w:rPr>
        <w:t>0.</w:t>
      </w:r>
      <w:r w:rsidR="000D0BD9">
        <w:rPr>
          <w:rFonts w:ascii="Arial" w:hAnsi="Arial"/>
        </w:rPr>
        <w:t>2</w:t>
      </w:r>
      <w:r w:rsidR="000F1337">
        <w:rPr>
          <w:rFonts w:ascii="Arial" w:hAnsi="Arial"/>
        </w:rPr>
        <w:t xml:space="preserve">dB for test </w:t>
      </w:r>
      <w:r w:rsidR="00F93B25">
        <w:rPr>
          <w:rFonts w:ascii="Arial" w:hAnsi="Arial"/>
        </w:rPr>
        <w:t xml:space="preserve">3. </w:t>
      </w:r>
      <w:r>
        <w:rPr>
          <w:rFonts w:ascii="Arial" w:hAnsi="Arial"/>
        </w:rPr>
        <w:t>These values are found empirically by observing the minimum/maximum parameter values in step g).</w:t>
      </w: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527A8DB2"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F93B25" w:rsidRPr="00291ACF">
        <w:rPr>
          <w:rFonts w:ascii="Arial" w:hAnsi="Arial"/>
        </w:rPr>
        <w:t>10.5.1.1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8C3498" w:rsidSect="0091229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E0616" w14:textId="77777777" w:rsidR="00813FE6" w:rsidRDefault="00813FE6" w:rsidP="00571E38">
      <w:pPr>
        <w:spacing w:after="0"/>
      </w:pPr>
      <w:r>
        <w:separator/>
      </w:r>
    </w:p>
  </w:endnote>
  <w:endnote w:type="continuationSeparator" w:id="0">
    <w:p w14:paraId="2A128293" w14:textId="77777777" w:rsidR="00813FE6" w:rsidRDefault="00813FE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985D" w14:textId="77777777" w:rsidR="00813FE6" w:rsidRDefault="00813FE6" w:rsidP="00571E38">
      <w:pPr>
        <w:spacing w:after="0"/>
      </w:pPr>
      <w:r>
        <w:separator/>
      </w:r>
    </w:p>
  </w:footnote>
  <w:footnote w:type="continuationSeparator" w:id="0">
    <w:p w14:paraId="2EA4501D" w14:textId="77777777" w:rsidR="00813FE6" w:rsidRDefault="00813FE6"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0BD9"/>
    <w:rsid w:val="000D267E"/>
    <w:rsid w:val="000D59F1"/>
    <w:rsid w:val="000D626C"/>
    <w:rsid w:val="000D6E80"/>
    <w:rsid w:val="000E4AED"/>
    <w:rsid w:val="000E4D3E"/>
    <w:rsid w:val="000E6458"/>
    <w:rsid w:val="000E7CFA"/>
    <w:rsid w:val="000F1020"/>
    <w:rsid w:val="000F1337"/>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A5A16"/>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ACF"/>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06D3B"/>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063C"/>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984"/>
    <w:rsid w:val="004F1AFF"/>
    <w:rsid w:val="004F33F3"/>
    <w:rsid w:val="004F6106"/>
    <w:rsid w:val="004F6E0C"/>
    <w:rsid w:val="0050176C"/>
    <w:rsid w:val="005018BE"/>
    <w:rsid w:val="00504B6E"/>
    <w:rsid w:val="00504B92"/>
    <w:rsid w:val="00505478"/>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1110"/>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1F4"/>
    <w:rsid w:val="006867BE"/>
    <w:rsid w:val="00690F9C"/>
    <w:rsid w:val="006913EF"/>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270D0"/>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507"/>
    <w:rsid w:val="00773A71"/>
    <w:rsid w:val="00775368"/>
    <w:rsid w:val="00780199"/>
    <w:rsid w:val="00790031"/>
    <w:rsid w:val="007910D8"/>
    <w:rsid w:val="007940E9"/>
    <w:rsid w:val="007A03F0"/>
    <w:rsid w:val="007A052A"/>
    <w:rsid w:val="007A07D8"/>
    <w:rsid w:val="007A0CCB"/>
    <w:rsid w:val="007A19AD"/>
    <w:rsid w:val="007A25B3"/>
    <w:rsid w:val="007A2A2A"/>
    <w:rsid w:val="007A2A2E"/>
    <w:rsid w:val="007A3C8F"/>
    <w:rsid w:val="007B1844"/>
    <w:rsid w:val="007B36E1"/>
    <w:rsid w:val="007B3ECC"/>
    <w:rsid w:val="007C69B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3FE6"/>
    <w:rsid w:val="00817CA8"/>
    <w:rsid w:val="0082075D"/>
    <w:rsid w:val="008245DC"/>
    <w:rsid w:val="00825FB8"/>
    <w:rsid w:val="008267D9"/>
    <w:rsid w:val="00826847"/>
    <w:rsid w:val="00826CE5"/>
    <w:rsid w:val="008421CC"/>
    <w:rsid w:val="00842FB2"/>
    <w:rsid w:val="0084369E"/>
    <w:rsid w:val="00844933"/>
    <w:rsid w:val="00844DA9"/>
    <w:rsid w:val="00846DEF"/>
    <w:rsid w:val="008518E1"/>
    <w:rsid w:val="00852AEE"/>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08E"/>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293"/>
    <w:rsid w:val="009135D7"/>
    <w:rsid w:val="00915891"/>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43"/>
    <w:rsid w:val="009C2AEE"/>
    <w:rsid w:val="009C3CBA"/>
    <w:rsid w:val="009C5F84"/>
    <w:rsid w:val="009C642C"/>
    <w:rsid w:val="009D0F18"/>
    <w:rsid w:val="009D4187"/>
    <w:rsid w:val="009D750A"/>
    <w:rsid w:val="009E5772"/>
    <w:rsid w:val="009F2AA3"/>
    <w:rsid w:val="009F4138"/>
    <w:rsid w:val="00A0047D"/>
    <w:rsid w:val="00A008FB"/>
    <w:rsid w:val="00A0449D"/>
    <w:rsid w:val="00A04CC0"/>
    <w:rsid w:val="00A0798F"/>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10A7"/>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23AD"/>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50CB"/>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2F0"/>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3830"/>
    <w:rsid w:val="00CB5FC7"/>
    <w:rsid w:val="00CC0279"/>
    <w:rsid w:val="00CC02B1"/>
    <w:rsid w:val="00CC0FE2"/>
    <w:rsid w:val="00CC2889"/>
    <w:rsid w:val="00CC4EA8"/>
    <w:rsid w:val="00CC5C90"/>
    <w:rsid w:val="00CC66B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C2C33"/>
    <w:rsid w:val="00DD0678"/>
    <w:rsid w:val="00DD3995"/>
    <w:rsid w:val="00DD55D5"/>
    <w:rsid w:val="00DD56F5"/>
    <w:rsid w:val="00DE586D"/>
    <w:rsid w:val="00DF1C46"/>
    <w:rsid w:val="00DF68D9"/>
    <w:rsid w:val="00E031A2"/>
    <w:rsid w:val="00E03740"/>
    <w:rsid w:val="00E038D1"/>
    <w:rsid w:val="00E04001"/>
    <w:rsid w:val="00E05694"/>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4236"/>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318"/>
    <w:rsid w:val="00F47C63"/>
    <w:rsid w:val="00F5059C"/>
    <w:rsid w:val="00F56A34"/>
    <w:rsid w:val="00F57D56"/>
    <w:rsid w:val="00F61B4F"/>
    <w:rsid w:val="00F641AD"/>
    <w:rsid w:val="00F70FC9"/>
    <w:rsid w:val="00F71CAE"/>
    <w:rsid w:val="00F76619"/>
    <w:rsid w:val="00F8216A"/>
    <w:rsid w:val="00F83355"/>
    <w:rsid w:val="00F86545"/>
    <w:rsid w:val="00F92B52"/>
    <w:rsid w:val="00F92CAF"/>
    <w:rsid w:val="00F93B25"/>
    <w:rsid w:val="00F93FF2"/>
    <w:rsid w:val="00F95499"/>
    <w:rsid w:val="00F9785F"/>
    <w:rsid w:val="00FA2E1D"/>
    <w:rsid w:val="00FA3B4F"/>
    <w:rsid w:val="00FA6614"/>
    <w:rsid w:val="00FB0020"/>
    <w:rsid w:val="00FB0BCD"/>
    <w:rsid w:val="00FB22AF"/>
    <w:rsid w:val="00FB2DD3"/>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45BC"/>
    <w:rsid w:val="00FE6034"/>
    <w:rsid w:val="00FE681A"/>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120</TotalTime>
  <Pages>8</Pages>
  <Words>2923</Words>
  <Characters>16664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53</cp:revision>
  <dcterms:created xsi:type="dcterms:W3CDTF">2021-01-25T08:43:00Z</dcterms:created>
  <dcterms:modified xsi:type="dcterms:W3CDTF">2024-05-21T05:05:00Z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